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EA78" w14:textId="77777777" w:rsidR="00B0333E" w:rsidRPr="00B0333E" w:rsidRDefault="00B0333E" w:rsidP="00B0333E">
      <w:pPr>
        <w:rPr>
          <w:b/>
          <w:bCs/>
        </w:rPr>
      </w:pPr>
      <w:r w:rsidRPr="00B0333E">
        <w:rPr>
          <w:b/>
          <w:bCs/>
        </w:rPr>
        <w:t>Onze droom, een dorpshuis in 2030</w:t>
      </w:r>
    </w:p>
    <w:p w14:paraId="3EFFF375" w14:textId="77777777" w:rsidR="00B0333E" w:rsidRPr="00B0333E" w:rsidRDefault="00B0333E" w:rsidP="00B0333E">
      <w:r w:rsidRPr="00B0333E">
        <w:t>Naast het dorpshuis is een terras en er staan bankjes. De bankjes zitten vol ouderen, die genieten van het zonnetje en kijken naar spelende kinderen. De kinderen spelen verstoppertje in het dorpspark.</w:t>
      </w:r>
    </w:p>
    <w:p w14:paraId="7C2B9EA0" w14:textId="77777777" w:rsidR="00B0333E" w:rsidRPr="00B0333E" w:rsidRDefault="00B0333E" w:rsidP="00B0333E">
      <w:r w:rsidRPr="00B0333E">
        <w:t>Rondom de kerk en pastorie ligt een dorpspark, met bankjes en mooie beplanting. De bewoners van de huurhuisjes doen het onderhoud van dit dorpspark samen met de vrijwilligers die het kerkhof onderhouden.</w:t>
      </w:r>
    </w:p>
    <w:p w14:paraId="30715923" w14:textId="77777777" w:rsidR="00B0333E" w:rsidRPr="00B0333E" w:rsidRDefault="00B0333E" w:rsidP="00B0333E">
      <w:r w:rsidRPr="00B0333E">
        <w:t>Het verenigingsleven bloeit in Stokkum. In het dorpshuis dat in de kerk en voormalige pastorie gevestigd is, hebben vele verenigingen en maatschappelijke organisaties een plekje gevonden.</w:t>
      </w:r>
    </w:p>
    <w:p w14:paraId="077554AE" w14:textId="77777777" w:rsidR="00B0333E" w:rsidRPr="00B0333E" w:rsidRDefault="00B0333E" w:rsidP="00B0333E">
      <w:r w:rsidRPr="00B0333E">
        <w:t>Inwoners van Stokkum spreken elkaar aan, er is meer contact tussen inwoners. Ze gaan vaker bij elkaar op visite of ontmoeten elkaar op straat of op het dorpsplein. En ze helpen elkaar. We zien veel sportende en bewegende mensen. In het dorpspark rondom de pastorie is een beweegtuin aangelegd en wordt twee keer per week onder begeleiding gesport.</w:t>
      </w:r>
    </w:p>
    <w:p w14:paraId="3B3E5D32" w14:textId="77777777" w:rsidR="00B0333E" w:rsidRPr="00B0333E" w:rsidRDefault="00B0333E" w:rsidP="00B0333E">
      <w:r w:rsidRPr="00B0333E">
        <w:t>In het dorpshuis is elke avond het licht aan en ook overdag is er wat te doen en zijn er mensen aanwezig. Zowel de jeugd als ouderen maken gebruik van de faciliteiten. Zo wordt er bijvoorbeeld iedere week samen gekookt en komen de jongeren van de KWJ elke woensdagavond bij elkaar om samen leuke activiteiten te ondernemen. In de ochtend zien we inwoners samen een kopje koffie drinken en er liggen verschillende kranten en tijdschriften op de leestafel.</w:t>
      </w:r>
    </w:p>
    <w:p w14:paraId="628A13AA" w14:textId="77777777" w:rsidR="00B0333E" w:rsidRPr="00B0333E" w:rsidRDefault="00B0333E" w:rsidP="00B0333E">
      <w:r w:rsidRPr="00B0333E">
        <w:t>Ook liggen er jeu-de-</w:t>
      </w:r>
      <w:proofErr w:type="spellStart"/>
      <w:r w:rsidRPr="00B0333E">
        <w:t>boulesbanen</w:t>
      </w:r>
      <w:proofErr w:type="spellEnd"/>
      <w:r w:rsidRPr="00B0333E">
        <w:t xml:space="preserve"> in het dorpspark rondom het dorpshuis. Na afloop drinken de spelers een kopje koffie op het terras terwijl ze een praatje maken met een </w:t>
      </w:r>
      <w:proofErr w:type="spellStart"/>
      <w:r w:rsidRPr="00B0333E">
        <w:t>Stökkumer</w:t>
      </w:r>
      <w:proofErr w:type="spellEnd"/>
      <w:r w:rsidRPr="00B0333E">
        <w:t xml:space="preserve"> die met zijn dochtertje een rondje door het park loopt.</w:t>
      </w:r>
    </w:p>
    <w:p w14:paraId="66214C0E" w14:textId="77777777" w:rsidR="00B0333E" w:rsidRPr="00B0333E" w:rsidRDefault="00B0333E" w:rsidP="00B0333E">
      <w:r w:rsidRPr="00B0333E">
        <w:pict w14:anchorId="77B78908">
          <v:rect id="_x0000_i1025" style="width:0;height:1.5pt" o:hralign="center" o:hrstd="t" o:hr="t" fillcolor="#a0a0a0" stroked="f"/>
        </w:pict>
      </w:r>
    </w:p>
    <w:p w14:paraId="266F931F" w14:textId="77777777" w:rsidR="00B0333E" w:rsidRPr="00B0333E" w:rsidRDefault="00B0333E" w:rsidP="00B0333E">
      <w:pPr>
        <w:rPr>
          <w:b/>
          <w:bCs/>
        </w:rPr>
      </w:pPr>
      <w:r w:rsidRPr="00B0333E">
        <w:rPr>
          <w:b/>
          <w:bCs/>
        </w:rPr>
        <w:t>1. Ons plan, samengevat</w:t>
      </w:r>
    </w:p>
    <w:p w14:paraId="216BE488" w14:textId="77777777" w:rsidR="00B0333E" w:rsidRPr="00B0333E" w:rsidRDefault="00B0333E" w:rsidP="00B0333E">
      <w:pPr>
        <w:rPr>
          <w:b/>
          <w:bCs/>
        </w:rPr>
      </w:pPr>
      <w:r w:rsidRPr="00B0333E">
        <w:rPr>
          <w:b/>
          <w:bCs/>
        </w:rPr>
        <w:t>1.1 Doelstelling</w:t>
      </w:r>
    </w:p>
    <w:p w14:paraId="432AE7D5" w14:textId="77777777" w:rsidR="00B0333E" w:rsidRPr="00B0333E" w:rsidRDefault="00B0333E" w:rsidP="00B0333E">
      <w:r w:rsidRPr="00B0333E">
        <w:t>Het doel is om een duurzame gemeenschappelijke voorziening te realiseren, die vanuit de gehele gemeenschap kan worden gebruikt en waar iedereen zijn/haar welzijns-, culturele- en educatieve activiteiten kan ontplooien. Het wordt een belangrijk middel om ervoor te zorgen dat jong en oud zich thuis blijft voelen in Stokkum. Dit alles draagt bij aan het behoud en verbetering van de leefbaarheid in Stokkum.</w:t>
      </w:r>
    </w:p>
    <w:p w14:paraId="600CB995" w14:textId="77777777" w:rsidR="00B0333E" w:rsidRPr="00B0333E" w:rsidRDefault="00B0333E" w:rsidP="00B0333E">
      <w:pPr>
        <w:rPr>
          <w:b/>
          <w:bCs/>
        </w:rPr>
      </w:pPr>
      <w:r w:rsidRPr="00B0333E">
        <w:rPr>
          <w:b/>
          <w:bCs/>
        </w:rPr>
        <w:t>1.2 Locatiekeuze</w:t>
      </w:r>
    </w:p>
    <w:p w14:paraId="633875D9" w14:textId="77777777" w:rsidR="00B0333E" w:rsidRPr="00B0333E" w:rsidRDefault="00B0333E" w:rsidP="00B0333E">
      <w:r w:rsidRPr="00B0333E">
        <w:t xml:space="preserve">De keuze vanuit de gemeenschap is gevallen op de </w:t>
      </w:r>
      <w:proofErr w:type="spellStart"/>
      <w:r w:rsidRPr="00B0333E">
        <w:t>Suitbertuskerk</w:t>
      </w:r>
      <w:proofErr w:type="spellEnd"/>
      <w:r w:rsidRPr="00B0333E">
        <w:t xml:space="preserve"> inclusief pastorie en omliggende gronden. Aan de locatiekeuze is een lang traject voorafgegaan.</w:t>
      </w:r>
    </w:p>
    <w:p w14:paraId="080DF52E" w14:textId="77777777" w:rsidR="00B0333E" w:rsidRPr="00B0333E" w:rsidRDefault="00B0333E" w:rsidP="00B0333E">
      <w:r w:rsidRPr="00B0333E">
        <w:t>Door deze beeldbepalende gebouwen en omliggende gronden te gebruiken voor deze functie worden twee vliegen in één klap geslagen: namelijk het behoud van cultureel erfgoed en het vergroten van de leefbaarheid. Het versterken van de leefbaarheid komt tot uitdrukking door het versterken van de sociale verbindingen, maar ook door het realiseren van een kwaliteitsimpuls van de fysieke leefomgeving.</w:t>
      </w:r>
    </w:p>
    <w:p w14:paraId="1A83960B" w14:textId="77777777" w:rsidR="00B0333E" w:rsidRPr="00B0333E" w:rsidRDefault="00B0333E" w:rsidP="00B0333E">
      <w:pPr>
        <w:rPr>
          <w:b/>
          <w:bCs/>
        </w:rPr>
      </w:pPr>
      <w:r w:rsidRPr="00B0333E">
        <w:rPr>
          <w:b/>
          <w:bCs/>
        </w:rPr>
        <w:t>1.3 Wat gaan we concreet doen?</w:t>
      </w:r>
    </w:p>
    <w:p w14:paraId="451FDD8B" w14:textId="77777777" w:rsidR="00B0333E" w:rsidRPr="00B0333E" w:rsidRDefault="00B0333E" w:rsidP="00B0333E">
      <w:r w:rsidRPr="00B0333E">
        <w:t xml:space="preserve">Wij gaan in de kerk en voormalige pastorie een dorpshuis realiseren. Dit doen we door de pastorie en kerk te verbouwen en geschikt te maken voor huidige en toekomstige gebruikers van de kerk, het </w:t>
      </w:r>
      <w:r w:rsidRPr="00B0333E">
        <w:lastRenderedPageBreak/>
        <w:t>jeugdgebouw en de pastorie. Verder willen we het kerkhof in ere houden en een dorpspark aanleggen.</w:t>
      </w:r>
    </w:p>
    <w:p w14:paraId="7282E427" w14:textId="77777777" w:rsidR="00B0333E" w:rsidRPr="00B0333E" w:rsidRDefault="00B0333E" w:rsidP="00B0333E">
      <w:r w:rsidRPr="00B0333E">
        <w:t xml:space="preserve">Daarnaast worden er op ons terrein zeven huurwoningen voor één- of tweepersoonshuishoudens gerealiseerd en in de voormalige pastorie een huurappartement. Deze huurwoningen worden bij voorkeur verhuurd aan </w:t>
      </w:r>
      <w:proofErr w:type="spellStart"/>
      <w:r w:rsidRPr="00B0333E">
        <w:t>Stokkumers</w:t>
      </w:r>
      <w:proofErr w:type="spellEnd"/>
      <w:r w:rsidRPr="00B0333E">
        <w:t>, ter bevordering van de doorstroming op de woningmarkt en versterking van de leefbaarheid in het dorp.</w:t>
      </w:r>
    </w:p>
    <w:p w14:paraId="22779106" w14:textId="77777777" w:rsidR="00B0333E" w:rsidRPr="00B0333E" w:rsidRDefault="00B0333E" w:rsidP="00B0333E">
      <w:r w:rsidRPr="00B0333E">
        <w:t>De totale exploitatie van het dorpshuis, kerk, kerkhof, dorpspark en woningen samen maken de plannen financieel haalbaar. Exploitatie, onderhoud en beheer kunnen hieruit ook voor de langere termijn worden bekostigd.</w:t>
      </w:r>
    </w:p>
    <w:p w14:paraId="60035989" w14:textId="77777777" w:rsidR="00B0333E" w:rsidRPr="00B0333E" w:rsidRDefault="00B0333E" w:rsidP="00B0333E">
      <w:r w:rsidRPr="00B0333E">
        <w:t>De investeringen die we vooraf moeten doen voor de verbouw en nieuwbouw worden gefinancierd met achtergestelde en/of hypothecaire leningen, subsidies, giften en eigen vermogen. Het onroerend goed dient als onderpand voor de financiering.</w:t>
      </w:r>
    </w:p>
    <w:p w14:paraId="7B8ECC1C" w14:textId="77777777" w:rsidR="00B0333E" w:rsidRPr="00B0333E" w:rsidRDefault="00B0333E" w:rsidP="00B0333E">
      <w:pPr>
        <w:rPr>
          <w:b/>
          <w:bCs/>
        </w:rPr>
      </w:pPr>
      <w:r w:rsidRPr="00B0333E">
        <w:rPr>
          <w:b/>
          <w:bCs/>
        </w:rPr>
        <w:t>1.4 We doen het samen!</w:t>
      </w:r>
    </w:p>
    <w:p w14:paraId="30394B3A" w14:textId="77777777" w:rsidR="00B0333E" w:rsidRPr="00B0333E" w:rsidRDefault="00B0333E" w:rsidP="00B0333E">
      <w:r w:rsidRPr="00B0333E">
        <w:t xml:space="preserve">De Stichting Vrienden van </w:t>
      </w:r>
      <w:proofErr w:type="spellStart"/>
      <w:r w:rsidRPr="00B0333E">
        <w:t>Suitbertus</w:t>
      </w:r>
      <w:proofErr w:type="spellEnd"/>
      <w:r w:rsidRPr="00B0333E">
        <w:t xml:space="preserve"> neemt het initiatief en wordt hierbij gesteund door de inwoners en het verenigingsleven van Stokkum. Ook de gemeente is een belangrijke partner in deze ontwikkeling. De gemeente denkt en betaalt mee in de aanleg van de buitenruimte, ondersteunt ambtelijk om toegang te krijgen tot (provinciale) subsidies en de benodigde bancaire financiering.</w:t>
      </w:r>
    </w:p>
    <w:p w14:paraId="2107D00E" w14:textId="77777777" w:rsidR="00B0333E" w:rsidRPr="00B0333E" w:rsidRDefault="00B0333E" w:rsidP="00B0333E">
      <w:r w:rsidRPr="00B0333E">
        <w:t>De inwoners van Stokkum en het verenigingsleven zijn en worden om hun inbreng en bijdrage gevraagd zodat de plannen beter worden en haalbaar blijven.</w:t>
      </w:r>
    </w:p>
    <w:p w14:paraId="43C576B6" w14:textId="77777777" w:rsidR="00B0333E" w:rsidRPr="00B0333E" w:rsidRDefault="00B0333E" w:rsidP="00B0333E">
      <w:pPr>
        <w:rPr>
          <w:b/>
          <w:bCs/>
        </w:rPr>
      </w:pPr>
      <w:r w:rsidRPr="00B0333E">
        <w:rPr>
          <w:b/>
          <w:bCs/>
        </w:rPr>
        <w:t>1.5 Stappenplan</w:t>
      </w:r>
    </w:p>
    <w:p w14:paraId="096804DA" w14:textId="77777777" w:rsidR="00B0333E" w:rsidRPr="00B0333E" w:rsidRDefault="00B0333E" w:rsidP="00B0333E">
      <w:r w:rsidRPr="00B0333E">
        <w:t>Om tot realisatie van ons plan te komen is samen met de gemeente Montferland het volgende stappenplan vastgesteld:</w:t>
      </w:r>
    </w:p>
    <w:p w14:paraId="768EE5C6" w14:textId="77777777" w:rsidR="00B0333E" w:rsidRPr="00B0333E" w:rsidRDefault="00B0333E" w:rsidP="00B0333E">
      <w:pPr>
        <w:numPr>
          <w:ilvl w:val="0"/>
          <w:numId w:val="1"/>
        </w:numPr>
      </w:pPr>
      <w:r w:rsidRPr="00B0333E">
        <w:t>Wij dienen een volledige (informele) conceptaanvraag voor de ambtelijke toets van het dorpsplan, inclusief eventuele aanpassingsronde in (Q4 2024);</w:t>
      </w:r>
    </w:p>
    <w:p w14:paraId="6311E12D" w14:textId="77777777" w:rsidR="00B0333E" w:rsidRPr="00B0333E" w:rsidRDefault="00B0333E" w:rsidP="00B0333E">
      <w:pPr>
        <w:numPr>
          <w:ilvl w:val="0"/>
          <w:numId w:val="1"/>
        </w:numPr>
      </w:pPr>
      <w:r w:rsidRPr="00B0333E">
        <w:t xml:space="preserve">Op basis van de ambtelijk goedgekeurde conceptaanvraag start de gemeente Montferland het vooroverleg met de provincie over de subsidieaanvraag </w:t>
      </w:r>
      <w:proofErr w:type="spellStart"/>
      <w:r w:rsidRPr="00B0333E">
        <w:rPr>
          <w:i/>
          <w:iCs/>
        </w:rPr>
        <w:t>SteenGoed</w:t>
      </w:r>
      <w:proofErr w:type="spellEnd"/>
      <w:r w:rsidRPr="00B0333E">
        <w:rPr>
          <w:i/>
          <w:iCs/>
        </w:rPr>
        <w:t xml:space="preserve"> Benutten</w:t>
      </w:r>
      <w:r w:rsidRPr="00B0333E">
        <w:t xml:space="preserve"> (Q1 2025);</w:t>
      </w:r>
    </w:p>
    <w:p w14:paraId="3FF86C1D" w14:textId="77777777" w:rsidR="00B0333E" w:rsidRPr="00B0333E" w:rsidRDefault="00B0333E" w:rsidP="00B0333E">
      <w:pPr>
        <w:numPr>
          <w:ilvl w:val="0"/>
          <w:numId w:val="1"/>
        </w:numPr>
      </w:pPr>
      <w:r w:rsidRPr="00B0333E">
        <w:t xml:space="preserve">Na een positief ambtelijk provinciaal standpunt over de subsidie </w:t>
      </w:r>
      <w:proofErr w:type="spellStart"/>
      <w:r w:rsidRPr="00B0333E">
        <w:rPr>
          <w:i/>
          <w:iCs/>
        </w:rPr>
        <w:t>SteenGoed</w:t>
      </w:r>
      <w:proofErr w:type="spellEnd"/>
      <w:r w:rsidRPr="00B0333E">
        <w:rPr>
          <w:i/>
          <w:iCs/>
        </w:rPr>
        <w:t xml:space="preserve"> Benutten</w:t>
      </w:r>
      <w:r w:rsidRPr="00B0333E">
        <w:t>, wordt door de gemeente de conclusie getrokken of er sprake kan zijn van een sluitende investerings- en exploitatiebegroting (Q2 2025). Het is in deze fase ook noodzakelijk om het standpunt van BNG over de bancaire kredietverlening op te halen;</w:t>
      </w:r>
    </w:p>
    <w:p w14:paraId="38587C89" w14:textId="77777777" w:rsidR="00B0333E" w:rsidRPr="00B0333E" w:rsidRDefault="00B0333E" w:rsidP="00B0333E">
      <w:pPr>
        <w:numPr>
          <w:ilvl w:val="0"/>
          <w:numId w:val="1"/>
        </w:numPr>
      </w:pPr>
      <w:r w:rsidRPr="00B0333E">
        <w:t>Wij dienen een definitieve aanvraag in (Q2 2025);</w:t>
      </w:r>
    </w:p>
    <w:p w14:paraId="35AE721B" w14:textId="77777777" w:rsidR="00B0333E" w:rsidRPr="00B0333E" w:rsidRDefault="00B0333E" w:rsidP="00B0333E">
      <w:pPr>
        <w:numPr>
          <w:ilvl w:val="0"/>
          <w:numId w:val="1"/>
        </w:numPr>
      </w:pPr>
      <w:r w:rsidRPr="00B0333E">
        <w:t>Medewerkers van de gemeente stellen via het college de gemeenteraad voor om in te stemmen met:</w:t>
      </w:r>
    </w:p>
    <w:p w14:paraId="005C4397" w14:textId="77777777" w:rsidR="00B0333E" w:rsidRPr="00B0333E" w:rsidRDefault="00B0333E" w:rsidP="00B0333E">
      <w:pPr>
        <w:numPr>
          <w:ilvl w:val="1"/>
          <w:numId w:val="1"/>
        </w:numPr>
      </w:pPr>
      <w:r w:rsidRPr="00B0333E">
        <w:t>a) Het dorpsplan;</w:t>
      </w:r>
    </w:p>
    <w:p w14:paraId="6E9999CC" w14:textId="77777777" w:rsidR="00B0333E" w:rsidRPr="00B0333E" w:rsidRDefault="00B0333E" w:rsidP="00B0333E">
      <w:pPr>
        <w:numPr>
          <w:ilvl w:val="1"/>
          <w:numId w:val="1"/>
        </w:numPr>
      </w:pPr>
      <w:r w:rsidRPr="00B0333E">
        <w:t>b) De benodigde financiering onder voorbehoud van toekenning van de geraamde provinciale bijdrage;</w:t>
      </w:r>
    </w:p>
    <w:p w14:paraId="15AE0BD1" w14:textId="77777777" w:rsidR="00B0333E" w:rsidRPr="00B0333E" w:rsidRDefault="00B0333E" w:rsidP="00B0333E">
      <w:pPr>
        <w:numPr>
          <w:ilvl w:val="1"/>
          <w:numId w:val="1"/>
        </w:numPr>
      </w:pPr>
      <w:r w:rsidRPr="00B0333E">
        <w:t>c) Het afgeven van een gemeentelijke garantstelling voor het afsluiten van een lening bij BNG (Q2/Q3 2025);</w:t>
      </w:r>
    </w:p>
    <w:p w14:paraId="51081795" w14:textId="77777777" w:rsidR="00B0333E" w:rsidRPr="00B0333E" w:rsidRDefault="00B0333E" w:rsidP="00B0333E">
      <w:pPr>
        <w:numPr>
          <w:ilvl w:val="0"/>
          <w:numId w:val="1"/>
        </w:numPr>
      </w:pPr>
      <w:r w:rsidRPr="00B0333E">
        <w:lastRenderedPageBreak/>
        <w:t>Vervolgens wordt een subsidieaanvraag bij de provincie ingediend en kan een lening bij BNG worden aangevraagd (Q3 2025);</w:t>
      </w:r>
    </w:p>
    <w:p w14:paraId="3E7D93FC" w14:textId="77777777" w:rsidR="00B0333E" w:rsidRPr="00B0333E" w:rsidRDefault="00B0333E" w:rsidP="00B0333E">
      <w:pPr>
        <w:numPr>
          <w:ilvl w:val="0"/>
          <w:numId w:val="1"/>
        </w:numPr>
      </w:pPr>
      <w:r w:rsidRPr="00B0333E">
        <w:t xml:space="preserve">Verlening subsidie </w:t>
      </w:r>
      <w:proofErr w:type="spellStart"/>
      <w:r w:rsidRPr="00B0333E">
        <w:rPr>
          <w:i/>
          <w:iCs/>
        </w:rPr>
        <w:t>SteenGoed</w:t>
      </w:r>
      <w:proofErr w:type="spellEnd"/>
      <w:r w:rsidRPr="00B0333E">
        <w:rPr>
          <w:i/>
          <w:iCs/>
        </w:rPr>
        <w:t xml:space="preserve"> Benutten</w:t>
      </w:r>
      <w:r w:rsidRPr="00B0333E">
        <w:t xml:space="preserve"> en verstrekken lening (Q4 2025);</w:t>
      </w:r>
    </w:p>
    <w:p w14:paraId="72A2F0C0" w14:textId="77777777" w:rsidR="00B0333E" w:rsidRPr="00B0333E" w:rsidRDefault="00B0333E" w:rsidP="00B0333E">
      <w:pPr>
        <w:numPr>
          <w:ilvl w:val="0"/>
          <w:numId w:val="1"/>
        </w:numPr>
      </w:pPr>
      <w:r w:rsidRPr="00B0333E">
        <w:t>Na verlening van de provinciale subsidie, starten we met de voorbereiding tot realisatie: omgevingsplanprocedure, verbouw, nieuwbouw, (her)inrichting (openbare) buitenruimte, etc. (2026 t/m 2028).</w:t>
      </w:r>
    </w:p>
    <w:p w14:paraId="6FFAFD84" w14:textId="77777777" w:rsidR="00B0333E" w:rsidRPr="00B0333E" w:rsidRDefault="00B0333E" w:rsidP="00B0333E">
      <w:pPr>
        <w:rPr>
          <w:b/>
          <w:bCs/>
        </w:rPr>
      </w:pPr>
      <w:r w:rsidRPr="00B0333E">
        <w:rPr>
          <w:b/>
          <w:bCs/>
        </w:rPr>
        <w:t xml:space="preserve">1.6 Wie/wat is de Stichting Vrienden van </w:t>
      </w:r>
      <w:proofErr w:type="spellStart"/>
      <w:r w:rsidRPr="00B0333E">
        <w:rPr>
          <w:b/>
          <w:bCs/>
        </w:rPr>
        <w:t>Suitbertus</w:t>
      </w:r>
      <w:proofErr w:type="spellEnd"/>
      <w:r w:rsidRPr="00B0333E">
        <w:rPr>
          <w:b/>
          <w:bCs/>
        </w:rPr>
        <w:t>?</w:t>
      </w:r>
    </w:p>
    <w:p w14:paraId="0ADCB641" w14:textId="77777777" w:rsidR="00B0333E" w:rsidRPr="00B0333E" w:rsidRDefault="00B0333E" w:rsidP="00B0333E">
      <w:r w:rsidRPr="00B0333E">
        <w:t xml:space="preserve">De stichting Vrienden van </w:t>
      </w:r>
      <w:proofErr w:type="spellStart"/>
      <w:r w:rsidRPr="00B0333E">
        <w:t>Suitbertus</w:t>
      </w:r>
      <w:proofErr w:type="spellEnd"/>
      <w:r w:rsidRPr="00B0333E">
        <w:t xml:space="preserve"> heeft als doel de gemeenschapszin en het welzijn in Stokkum te bevorderen. Dit met gebruikmaking van het bestaande kerkgebouw met kerkhof, de pastorie en het jeugdgebouw die de stichting in eigendom heeft. De stichting is een algemeen nut beogende instelling (ANBI-status sinds 2008).</w:t>
      </w:r>
    </w:p>
    <w:p w14:paraId="71F4BC4F" w14:textId="77777777" w:rsidR="00054258" w:rsidRDefault="00054258"/>
    <w:sectPr w:rsidR="00054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4AC8"/>
    <w:multiLevelType w:val="multilevel"/>
    <w:tmpl w:val="612EA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81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3E"/>
    <w:rsid w:val="00054258"/>
    <w:rsid w:val="0008105D"/>
    <w:rsid w:val="00084C85"/>
    <w:rsid w:val="00B03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F61B"/>
  <w15:chartTrackingRefBased/>
  <w15:docId w15:val="{DF13B4F3-B6DD-406E-8F34-EFF22A47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3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33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33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33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33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3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3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3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3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33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33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33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33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33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3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3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33E"/>
    <w:rPr>
      <w:rFonts w:eastAsiaTheme="majorEastAsia" w:cstheme="majorBidi"/>
      <w:color w:val="272727" w:themeColor="text1" w:themeTint="D8"/>
    </w:rPr>
  </w:style>
  <w:style w:type="paragraph" w:styleId="Titel">
    <w:name w:val="Title"/>
    <w:basedOn w:val="Standaard"/>
    <w:next w:val="Standaard"/>
    <w:link w:val="TitelChar"/>
    <w:uiPriority w:val="10"/>
    <w:qFormat/>
    <w:rsid w:val="00B03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3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3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3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3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33E"/>
    <w:rPr>
      <w:i/>
      <w:iCs/>
      <w:color w:val="404040" w:themeColor="text1" w:themeTint="BF"/>
    </w:rPr>
  </w:style>
  <w:style w:type="paragraph" w:styleId="Lijstalinea">
    <w:name w:val="List Paragraph"/>
    <w:basedOn w:val="Standaard"/>
    <w:uiPriority w:val="34"/>
    <w:qFormat/>
    <w:rsid w:val="00B0333E"/>
    <w:pPr>
      <w:ind w:left="720"/>
      <w:contextualSpacing/>
    </w:pPr>
  </w:style>
  <w:style w:type="character" w:styleId="Intensievebenadrukking">
    <w:name w:val="Intense Emphasis"/>
    <w:basedOn w:val="Standaardalinea-lettertype"/>
    <w:uiPriority w:val="21"/>
    <w:qFormat/>
    <w:rsid w:val="00B0333E"/>
    <w:rPr>
      <w:i/>
      <w:iCs/>
      <w:color w:val="2F5496" w:themeColor="accent1" w:themeShade="BF"/>
    </w:rPr>
  </w:style>
  <w:style w:type="paragraph" w:styleId="Duidelijkcitaat">
    <w:name w:val="Intense Quote"/>
    <w:basedOn w:val="Standaard"/>
    <w:next w:val="Standaard"/>
    <w:link w:val="DuidelijkcitaatChar"/>
    <w:uiPriority w:val="30"/>
    <w:qFormat/>
    <w:rsid w:val="00B03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333E"/>
    <w:rPr>
      <w:i/>
      <w:iCs/>
      <w:color w:val="2F5496" w:themeColor="accent1" w:themeShade="BF"/>
    </w:rPr>
  </w:style>
  <w:style w:type="character" w:styleId="Intensieveverwijzing">
    <w:name w:val="Intense Reference"/>
    <w:basedOn w:val="Standaardalinea-lettertype"/>
    <w:uiPriority w:val="32"/>
    <w:qFormat/>
    <w:rsid w:val="00B03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5296</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plf.seegers@outlook.com</dc:creator>
  <cp:keywords/>
  <dc:description/>
  <cp:lastModifiedBy>plf.seegers@outlook.com</cp:lastModifiedBy>
  <cp:revision>1</cp:revision>
  <dcterms:created xsi:type="dcterms:W3CDTF">2025-07-02T09:11:00Z</dcterms:created>
  <dcterms:modified xsi:type="dcterms:W3CDTF">2025-07-02T09:15:00Z</dcterms:modified>
</cp:coreProperties>
</file>