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253D" w14:textId="0C701E3E" w:rsidR="00A351AE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  <w:r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>Van Dedem Den Berg Stichting</w:t>
      </w:r>
      <w:r w:rsidR="006234D3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 Financieel </w:t>
      </w:r>
      <w:r w:rsidR="00657052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Jaarverslag </w:t>
      </w:r>
      <w:r w:rsidR="00A864AB">
        <w:rPr>
          <w:rFonts w:ascii="Cambria,Bold" w:hAnsi="Cambria,Bold" w:cs="Cambria,Bold"/>
          <w:b/>
          <w:bCs/>
          <w:sz w:val="26"/>
          <w:szCs w:val="26"/>
          <w:lang w:val="nl-NL"/>
        </w:rPr>
        <w:t>202</w:t>
      </w:r>
      <w:r w:rsidR="008A5231">
        <w:rPr>
          <w:rFonts w:ascii="Cambria,Bold" w:hAnsi="Cambria,Bold" w:cs="Cambria,Bold"/>
          <w:b/>
          <w:bCs/>
          <w:sz w:val="26"/>
          <w:szCs w:val="26"/>
          <w:lang w:val="nl-NL"/>
        </w:rPr>
        <w:t>1</w:t>
      </w:r>
    </w:p>
    <w:p w14:paraId="3403253E" w14:textId="77777777" w:rsidR="000E30BF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De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Balans</w:t>
      </w:r>
      <w:proofErr w:type="spellEnd"/>
    </w:p>
    <w:tbl>
      <w:tblPr>
        <w:tblStyle w:val="Lichtearcering-accent1"/>
        <w:tblW w:w="8140" w:type="dxa"/>
        <w:tblLook w:val="04A0" w:firstRow="1" w:lastRow="0" w:firstColumn="1" w:lastColumn="0" w:noHBand="0" w:noVBand="1"/>
      </w:tblPr>
      <w:tblGrid>
        <w:gridCol w:w="2518"/>
        <w:gridCol w:w="1422"/>
        <w:gridCol w:w="2547"/>
        <w:gridCol w:w="1653"/>
      </w:tblGrid>
      <w:tr w:rsidR="006234D3" w:rsidRPr="006234D3" w14:paraId="340325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3F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40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41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Passiva</w:t>
            </w:r>
            <w:proofErr w:type="spellEnd"/>
          </w:p>
        </w:tc>
        <w:tc>
          <w:tcPr>
            <w:tcW w:w="1653" w:type="dxa"/>
            <w:noWrap/>
          </w:tcPr>
          <w:p w14:paraId="34032542" w14:textId="77777777" w:rsidR="006234D3" w:rsidRPr="006234D3" w:rsidRDefault="006234D3" w:rsidP="006234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4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14:paraId="34032545" w14:textId="37202377" w:rsidR="006234D3" w:rsidRPr="008713FE" w:rsidRDefault="00A864AB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202</w:t>
            </w:r>
            <w:r w:rsidR="008A5231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1</w:t>
            </w:r>
          </w:p>
        </w:tc>
        <w:tc>
          <w:tcPr>
            <w:tcW w:w="2547" w:type="dxa"/>
            <w:noWrap/>
          </w:tcPr>
          <w:p w14:paraId="34032546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47" w14:textId="1E703E2F" w:rsidR="006234D3" w:rsidRPr="008713FE" w:rsidRDefault="00A864AB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202</w:t>
            </w:r>
            <w:r w:rsidR="008A5231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1</w:t>
            </w:r>
          </w:p>
        </w:tc>
      </w:tr>
      <w:tr w:rsidR="006234D3" w:rsidRPr="006234D3" w14:paraId="3403254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9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Vaste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4A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4B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Stichtingskapitaal</w:t>
            </w:r>
            <w:proofErr w:type="spellEnd"/>
          </w:p>
        </w:tc>
        <w:tc>
          <w:tcPr>
            <w:tcW w:w="1653" w:type="dxa"/>
            <w:noWrap/>
          </w:tcPr>
          <w:p w14:paraId="3403254C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4E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Materi</w:t>
            </w:r>
            <w:r w:rsid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ë</w:t>
            </w: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le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4F" w14:textId="72FF47C7" w:rsidR="006234D3" w:rsidRPr="006234D3" w:rsidRDefault="005B5705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231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581</w:t>
            </w:r>
          </w:p>
        </w:tc>
        <w:tc>
          <w:tcPr>
            <w:tcW w:w="2547" w:type="dxa"/>
            <w:noWrap/>
          </w:tcPr>
          <w:p w14:paraId="34032550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reserves</w:t>
            </w:r>
          </w:p>
        </w:tc>
        <w:tc>
          <w:tcPr>
            <w:tcW w:w="1653" w:type="dxa"/>
            <w:noWrap/>
          </w:tcPr>
          <w:p w14:paraId="34032551" w14:textId="16D14CA3" w:rsidR="006234D3" w:rsidRPr="006234D3" w:rsidRDefault="00E343F9" w:rsidP="00657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€ 7</w:t>
            </w:r>
            <w:r w:rsidR="006234D3"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809.894</w:t>
            </w:r>
          </w:p>
        </w:tc>
      </w:tr>
      <w:tr w:rsidR="006234D3" w:rsidRPr="006234D3" w14:paraId="3403255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3" w14:textId="77777777" w:rsidR="006234D3" w:rsidRPr="008713FE" w:rsidRDefault="008713F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F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i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n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anciële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54" w14:textId="3ECE49D3" w:rsidR="006234D3" w:rsidRPr="006234D3" w:rsidRDefault="00753A2B" w:rsidP="00E343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736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489</w:t>
            </w:r>
          </w:p>
        </w:tc>
        <w:tc>
          <w:tcPr>
            <w:tcW w:w="2547" w:type="dxa"/>
            <w:noWrap/>
          </w:tcPr>
          <w:p w14:paraId="34032555" w14:textId="5E9457AF" w:rsidR="006234D3" w:rsidRPr="006234D3" w:rsidRDefault="008A5231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Bestemmingsreserve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groot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onderhoud</w:t>
            </w:r>
            <w:proofErr w:type="spellEnd"/>
          </w:p>
        </w:tc>
        <w:tc>
          <w:tcPr>
            <w:tcW w:w="1653" w:type="dxa"/>
            <w:noWrap/>
          </w:tcPr>
          <w:p w14:paraId="34032556" w14:textId="421C56B5" w:rsidR="006234D3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150.000</w:t>
            </w:r>
          </w:p>
        </w:tc>
      </w:tr>
      <w:tr w:rsidR="006234D3" w:rsidRPr="006234D3" w14:paraId="340325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8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14:paraId="34032559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5A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5B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6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5D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Vlottende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14:paraId="3403255E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14:paraId="3403255F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14:paraId="34032560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 w14:paraId="3403256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2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Vorderingen</w:t>
            </w:r>
            <w:proofErr w:type="spellEnd"/>
          </w:p>
        </w:tc>
        <w:tc>
          <w:tcPr>
            <w:tcW w:w="1422" w:type="dxa"/>
            <w:noWrap/>
          </w:tcPr>
          <w:p w14:paraId="34032563" w14:textId="21474A5B" w:rsidR="006234D3" w:rsidRPr="006234D3" w:rsidRDefault="005B5705" w:rsidP="0065705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506</w:t>
            </w:r>
          </w:p>
        </w:tc>
        <w:tc>
          <w:tcPr>
            <w:tcW w:w="2547" w:type="dxa"/>
            <w:noWrap/>
          </w:tcPr>
          <w:p w14:paraId="34032564" w14:textId="77777777" w:rsidR="006234D3" w:rsidRPr="006234D3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Langlopende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schulden</w:t>
            </w:r>
            <w:proofErr w:type="spellEnd"/>
          </w:p>
        </w:tc>
        <w:tc>
          <w:tcPr>
            <w:tcW w:w="1653" w:type="dxa"/>
            <w:noWrap/>
          </w:tcPr>
          <w:p w14:paraId="34032565" w14:textId="3D3B3ADF" w:rsidR="006234D3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130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821</w:t>
            </w:r>
          </w:p>
        </w:tc>
      </w:tr>
      <w:tr w:rsidR="006234D3" w:rsidRPr="006234D3" w14:paraId="3403256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7" w14:textId="77777777"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Liquide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midddelen</w:t>
            </w:r>
            <w:proofErr w:type="spellEnd"/>
          </w:p>
        </w:tc>
        <w:tc>
          <w:tcPr>
            <w:tcW w:w="1422" w:type="dxa"/>
            <w:noWrap/>
          </w:tcPr>
          <w:p w14:paraId="34032568" w14:textId="50341D59" w:rsidR="006234D3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127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982</w:t>
            </w:r>
          </w:p>
        </w:tc>
        <w:tc>
          <w:tcPr>
            <w:tcW w:w="2547" w:type="dxa"/>
            <w:noWrap/>
          </w:tcPr>
          <w:p w14:paraId="34032569" w14:textId="77777777" w:rsidR="006234D3" w:rsidRPr="006234D3" w:rsidRDefault="006234D3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Kortlopende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schulden</w:t>
            </w:r>
            <w:proofErr w:type="spellEnd"/>
          </w:p>
        </w:tc>
        <w:tc>
          <w:tcPr>
            <w:tcW w:w="1653" w:type="dxa"/>
            <w:noWrap/>
          </w:tcPr>
          <w:p w14:paraId="3403256A" w14:textId="150C036B" w:rsidR="006234D3" w:rsidRPr="006234D3" w:rsidRDefault="00942182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853</w:t>
            </w:r>
          </w:p>
        </w:tc>
      </w:tr>
      <w:tr w:rsidR="006234D3" w:rsidRPr="00657052" w14:paraId="340325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noWrap/>
          </w:tcPr>
          <w:p w14:paraId="3403256C" w14:textId="77777777"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422" w:type="dxa"/>
            <w:noWrap/>
          </w:tcPr>
          <w:p w14:paraId="3403256D" w14:textId="531B05EE" w:rsidR="006234D3" w:rsidRPr="00657052" w:rsidRDefault="0065705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</w:t>
            </w: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097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568</w:t>
            </w:r>
          </w:p>
        </w:tc>
        <w:tc>
          <w:tcPr>
            <w:tcW w:w="2547" w:type="dxa"/>
            <w:noWrap/>
          </w:tcPr>
          <w:p w14:paraId="3403256E" w14:textId="77777777" w:rsidR="006234D3" w:rsidRPr="00657052" w:rsidRDefault="006234D3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653" w:type="dxa"/>
            <w:noWrap/>
          </w:tcPr>
          <w:p w14:paraId="3403256F" w14:textId="1F970883" w:rsidR="006234D3" w:rsidRPr="00657052" w:rsidRDefault="00942182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  <w:r w:rsidR="0018644E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097</w:t>
            </w:r>
            <w:r w:rsid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568</w:t>
            </w:r>
          </w:p>
        </w:tc>
      </w:tr>
    </w:tbl>
    <w:p w14:paraId="34032571" w14:textId="77777777" w:rsidR="000E30BF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</w:p>
    <w:p w14:paraId="34032572" w14:textId="77777777" w:rsidR="006234D3" w:rsidRPr="00657052" w:rsidRDefault="003E2968" w:rsidP="00DF188D">
      <w:pPr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De staat van baten en lasten</w:t>
      </w:r>
    </w:p>
    <w:tbl>
      <w:tblPr>
        <w:tblStyle w:val="Lichtearcering-accent1"/>
        <w:tblW w:w="5620" w:type="dxa"/>
        <w:tblLook w:val="04A0" w:firstRow="1" w:lastRow="0" w:firstColumn="1" w:lastColumn="0" w:noHBand="0" w:noVBand="1"/>
      </w:tblPr>
      <w:tblGrid>
        <w:gridCol w:w="3840"/>
        <w:gridCol w:w="1780"/>
      </w:tblGrid>
      <w:tr w:rsidR="006234D3" w:rsidRPr="00657052" w14:paraId="340325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3" w14:textId="77777777" w:rsidR="006234D3" w:rsidRPr="00657052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BATEN</w:t>
            </w:r>
          </w:p>
        </w:tc>
        <w:tc>
          <w:tcPr>
            <w:tcW w:w="1780" w:type="dxa"/>
            <w:noWrap/>
          </w:tcPr>
          <w:p w14:paraId="34032574" w14:textId="236722FB" w:rsidR="006234D3" w:rsidRPr="008713FE" w:rsidRDefault="00A864AB" w:rsidP="0007676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202</w:t>
            </w:r>
            <w:r w:rsidR="008A5231"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1</w:t>
            </w:r>
          </w:p>
        </w:tc>
      </w:tr>
      <w:tr w:rsidR="0018644E" w:rsidRPr="00657052" w14:paraId="340325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6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Verpachting landerijen en jacht</w:t>
            </w:r>
          </w:p>
        </w:tc>
        <w:tc>
          <w:tcPr>
            <w:tcW w:w="1780" w:type="dxa"/>
            <w:noWrap/>
          </w:tcPr>
          <w:p w14:paraId="34032577" w14:textId="6F14F78A" w:rsidR="0018644E" w:rsidRPr="00657052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€ </w:t>
            </w:r>
            <w:r w:rsidR="00A864A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2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</w:t>
            </w:r>
            <w:r w:rsidR="00931E88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074</w:t>
            </w:r>
          </w:p>
        </w:tc>
      </w:tr>
      <w:tr w:rsidR="0018644E" w:rsidRPr="00657052" w14:paraId="3403257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9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Openstelling</w:t>
            </w:r>
          </w:p>
        </w:tc>
        <w:tc>
          <w:tcPr>
            <w:tcW w:w="1780" w:type="dxa"/>
            <w:noWrap/>
          </w:tcPr>
          <w:p w14:paraId="3403257A" w14:textId="67090E39" w:rsidR="0018644E" w:rsidRPr="008713FE" w:rsidRDefault="005B5705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</w:t>
            </w:r>
            <w:r w:rsidR="00A864AB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-</w:t>
            </w:r>
          </w:p>
        </w:tc>
      </w:tr>
      <w:tr w:rsidR="0018644E" w:rsidRPr="008713FE" w14:paraId="340325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C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Verhuur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Woningen</w:t>
            </w:r>
            <w:proofErr w:type="spellEnd"/>
          </w:p>
        </w:tc>
        <w:tc>
          <w:tcPr>
            <w:tcW w:w="1780" w:type="dxa"/>
            <w:noWrap/>
          </w:tcPr>
          <w:p w14:paraId="3403257D" w14:textId="6ACE9C03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422B06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770</w:t>
            </w:r>
          </w:p>
        </w:tc>
      </w:tr>
      <w:tr w:rsidR="0018644E" w:rsidRPr="006234D3" w14:paraId="3403258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7F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Vermogensbeheer</w:t>
            </w:r>
            <w:proofErr w:type="spellEnd"/>
          </w:p>
        </w:tc>
        <w:tc>
          <w:tcPr>
            <w:tcW w:w="1780" w:type="dxa"/>
            <w:noWrap/>
          </w:tcPr>
          <w:p w14:paraId="34032580" w14:textId="0B3D9FC0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74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911</w:t>
            </w:r>
          </w:p>
        </w:tc>
      </w:tr>
      <w:tr w:rsidR="0018644E" w:rsidRPr="006234D3" w14:paraId="3403258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2" w14:textId="77777777" w:rsidR="0018644E" w:rsidRPr="0018644E" w:rsidRDefault="0018644E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Opbrengsten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Tuin</w:t>
            </w:r>
            <w:proofErr w:type="spellEnd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, Park &amp; Bos</w:t>
            </w:r>
          </w:p>
        </w:tc>
        <w:tc>
          <w:tcPr>
            <w:tcW w:w="1780" w:type="dxa"/>
            <w:noWrap/>
          </w:tcPr>
          <w:p w14:paraId="34032583" w14:textId="644A91B2" w:rsidR="0018644E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</w:t>
            </w:r>
            <w:r w:rsidR="005B5705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1.080</w:t>
            </w:r>
          </w:p>
        </w:tc>
      </w:tr>
      <w:tr w:rsidR="0018644E" w:rsidRPr="006234D3" w14:paraId="3403258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5" w14:textId="77777777" w:rsidR="0018644E" w:rsidRPr="008713FE" w:rsidRDefault="0018644E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Subsidies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Bijdragen</w:t>
            </w:r>
            <w:proofErr w:type="spellEnd"/>
          </w:p>
        </w:tc>
        <w:tc>
          <w:tcPr>
            <w:tcW w:w="1780" w:type="dxa"/>
            <w:noWrap/>
          </w:tcPr>
          <w:p w14:paraId="34032586" w14:textId="0BAF8E25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55.828</w:t>
            </w:r>
          </w:p>
        </w:tc>
      </w:tr>
      <w:tr w:rsidR="0018644E" w:rsidRPr="006234D3" w14:paraId="340325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8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780" w:type="dxa"/>
            <w:noWrap/>
          </w:tcPr>
          <w:p w14:paraId="34032589" w14:textId="603490B3" w:rsidR="0018644E" w:rsidRPr="008713FE" w:rsidRDefault="0018644E" w:rsidP="0018644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 xml:space="preserve">€ </w:t>
            </w:r>
            <w:r w:rsidR="00A864AB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2</w:t>
            </w:r>
            <w:r w:rsidR="008A5231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90</w:t>
            </w: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663</w:t>
            </w:r>
          </w:p>
        </w:tc>
      </w:tr>
      <w:tr w:rsidR="0018644E" w:rsidRPr="006234D3" w14:paraId="3403258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B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14:paraId="3403258C" w14:textId="77777777" w:rsidR="0018644E" w:rsidRPr="006234D3" w:rsidRDefault="0018644E" w:rsidP="006234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8E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LASTEN</w:t>
            </w:r>
          </w:p>
        </w:tc>
        <w:tc>
          <w:tcPr>
            <w:tcW w:w="1780" w:type="dxa"/>
            <w:noWrap/>
          </w:tcPr>
          <w:p w14:paraId="3403258F" w14:textId="77777777" w:rsidR="0018644E" w:rsidRPr="006234D3" w:rsidRDefault="0018644E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9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1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Huisvesting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Onderhoudskosten</w:t>
            </w:r>
            <w:proofErr w:type="spellEnd"/>
          </w:p>
        </w:tc>
        <w:tc>
          <w:tcPr>
            <w:tcW w:w="1780" w:type="dxa"/>
            <w:noWrap/>
          </w:tcPr>
          <w:p w14:paraId="34032592" w14:textId="79106F12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66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8A5231">
              <w:rPr>
                <w:rFonts w:ascii="Calibri" w:eastAsia="Times New Roman" w:hAnsi="Calibri" w:cs="Times New Roman"/>
                <w:color w:val="000000"/>
                <w:lang w:eastAsia="nl-NL"/>
              </w:rPr>
              <w:t>958</w:t>
            </w:r>
          </w:p>
        </w:tc>
      </w:tr>
      <w:tr w:rsidR="0018644E" w:rsidRPr="006234D3" w14:paraId="340325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4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Bestuurskosten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incl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rentmeesterskosten</w:t>
            </w:r>
            <w:proofErr w:type="spellEnd"/>
          </w:p>
        </w:tc>
        <w:tc>
          <w:tcPr>
            <w:tcW w:w="1780" w:type="dxa"/>
            <w:noWrap/>
          </w:tcPr>
          <w:p w14:paraId="34032595" w14:textId="36605F01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11670D">
              <w:rPr>
                <w:rFonts w:ascii="Calibri" w:eastAsia="Times New Roman" w:hAnsi="Calibri" w:cs="Times New Roman"/>
                <w:color w:val="000000"/>
                <w:lang w:eastAsia="nl-NL"/>
              </w:rPr>
              <w:t>19</w:t>
            </w:r>
            <w:r w:rsidR="00931E88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11670D">
              <w:rPr>
                <w:rFonts w:ascii="Calibri" w:eastAsia="Times New Roman" w:hAnsi="Calibri" w:cs="Times New Roman"/>
                <w:color w:val="000000"/>
                <w:lang w:eastAsia="nl-NL"/>
              </w:rPr>
              <w:t>200</w:t>
            </w:r>
          </w:p>
        </w:tc>
      </w:tr>
      <w:tr w:rsidR="0018644E" w:rsidRPr="006234D3" w14:paraId="3403259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7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Kosten Tuin, Park en Bos</w:t>
            </w:r>
          </w:p>
        </w:tc>
        <w:tc>
          <w:tcPr>
            <w:tcW w:w="1780" w:type="dxa"/>
            <w:noWrap/>
          </w:tcPr>
          <w:p w14:paraId="34032598" w14:textId="2DC6F933" w:rsidR="0018644E" w:rsidRPr="006234D3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11670D">
              <w:rPr>
                <w:rFonts w:ascii="Calibri" w:eastAsia="Times New Roman" w:hAnsi="Calibri" w:cs="Times New Roman"/>
                <w:color w:val="000000"/>
                <w:lang w:eastAsia="nl-NL"/>
              </w:rPr>
              <w:t>67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11670D">
              <w:rPr>
                <w:rFonts w:ascii="Calibri" w:eastAsia="Times New Roman" w:hAnsi="Calibri" w:cs="Times New Roman"/>
                <w:color w:val="000000"/>
                <w:lang w:eastAsia="nl-NL"/>
              </w:rPr>
              <w:t>442</w:t>
            </w:r>
          </w:p>
        </w:tc>
      </w:tr>
      <w:tr w:rsidR="0018644E" w:rsidRPr="006234D3" w14:paraId="340325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A" w14:textId="77777777" w:rsidR="0018644E" w:rsidRPr="008713FE" w:rsidRDefault="0018644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Kosten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Vermogensbeheer</w:t>
            </w:r>
            <w:proofErr w:type="spellEnd"/>
          </w:p>
        </w:tc>
        <w:tc>
          <w:tcPr>
            <w:tcW w:w="1780" w:type="dxa"/>
            <w:noWrap/>
          </w:tcPr>
          <w:p w14:paraId="3403259B" w14:textId="17F389FB" w:rsidR="0018644E" w:rsidRPr="006234D3" w:rsidRDefault="0018644E" w:rsidP="0062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A864AB">
              <w:rPr>
                <w:rFonts w:ascii="Calibri" w:eastAsia="Times New Roman" w:hAnsi="Calibri" w:cs="Times New Roman"/>
                <w:color w:val="000000"/>
                <w:lang w:eastAsia="nl-NL"/>
              </w:rPr>
              <w:t>24</w:t>
            </w:r>
            <w:r w:rsidR="0011670D">
              <w:rPr>
                <w:rFonts w:ascii="Calibri" w:eastAsia="Times New Roman" w:hAnsi="Calibri" w:cs="Times New Roman"/>
                <w:color w:val="000000"/>
                <w:lang w:eastAsia="nl-NL"/>
              </w:rPr>
              <w:t>9</w:t>
            </w:r>
          </w:p>
        </w:tc>
      </w:tr>
      <w:tr w:rsidR="0018644E" w:rsidRPr="006234D3" w14:paraId="3403259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9D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780" w:type="dxa"/>
            <w:noWrap/>
          </w:tcPr>
          <w:p w14:paraId="3403259E" w14:textId="2B747990" w:rsidR="0018644E" w:rsidRPr="008713FE" w:rsidRDefault="009F7F17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11670D">
              <w:rPr>
                <w:rFonts w:ascii="Calibri" w:eastAsia="Times New Roman" w:hAnsi="Calibri" w:cs="Times New Roman"/>
                <w:color w:val="000000"/>
                <w:lang w:eastAsia="nl-NL"/>
              </w:rPr>
              <w:t>153</w:t>
            </w:r>
            <w:r w:rsidR="0018644E" w:rsidRPr="008713FE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11670D">
              <w:rPr>
                <w:rFonts w:ascii="Calibri" w:eastAsia="Times New Roman" w:hAnsi="Calibri" w:cs="Times New Roman"/>
                <w:color w:val="000000"/>
                <w:lang w:eastAsia="nl-NL"/>
              </w:rPr>
              <w:t>848</w:t>
            </w:r>
          </w:p>
        </w:tc>
      </w:tr>
      <w:tr w:rsidR="0018644E" w:rsidRPr="006234D3" w14:paraId="340325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A0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14:paraId="340325A1" w14:textId="77777777" w:rsidR="0018644E" w:rsidRPr="006234D3" w:rsidRDefault="0018644E" w:rsidP="00623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18644E" w:rsidRPr="006234D3" w14:paraId="340325A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0" w:type="dxa"/>
            <w:noWrap/>
          </w:tcPr>
          <w:p w14:paraId="340325A3" w14:textId="77777777" w:rsidR="0018644E" w:rsidRPr="006234D3" w:rsidRDefault="0018644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Resultaat</w:t>
            </w:r>
            <w:proofErr w:type="spellEnd"/>
          </w:p>
        </w:tc>
        <w:tc>
          <w:tcPr>
            <w:tcW w:w="1780" w:type="dxa"/>
            <w:noWrap/>
          </w:tcPr>
          <w:p w14:paraId="340325A4" w14:textId="4D2E8C76" w:rsidR="0018644E" w:rsidRPr="008713FE" w:rsidRDefault="0018644E" w:rsidP="0062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€</w:t>
            </w:r>
            <w:r w:rsidR="0011670D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136</w:t>
            </w: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 w:rsidR="0011670D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815</w:t>
            </w:r>
          </w:p>
        </w:tc>
      </w:tr>
    </w:tbl>
    <w:p w14:paraId="340325A6" w14:textId="77777777" w:rsidR="000E30BF" w:rsidRDefault="000E30BF" w:rsidP="00DF188D"/>
    <w:p w14:paraId="340325A7" w14:textId="77777777" w:rsidR="00A72756" w:rsidRPr="00A72756" w:rsidRDefault="006234D3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Toeli</w:t>
      </w:r>
      <w:r w:rsidR="003E2968">
        <w:rPr>
          <w:rFonts w:ascii="Cambria,Bold" w:hAnsi="Cambria,Bold" w:cs="Cambria,Bold"/>
          <w:b/>
          <w:bCs/>
          <w:sz w:val="26"/>
          <w:szCs w:val="26"/>
        </w:rPr>
        <w:t>chting</w:t>
      </w:r>
      <w:proofErr w:type="spellEnd"/>
    </w:p>
    <w:p w14:paraId="340325A8" w14:textId="77777777" w:rsidR="00A72756" w:rsidRPr="00A72756" w:rsidRDefault="00A72756" w:rsidP="00A72756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ab/>
      </w:r>
    </w:p>
    <w:p w14:paraId="340325A9" w14:textId="77777777"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Grondslagen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voor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resultaatbepaling</w:t>
      </w:r>
      <w:proofErr w:type="spellEnd"/>
    </w:p>
    <w:p w14:paraId="340325AA" w14:textId="77777777"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</w:p>
    <w:p w14:paraId="340325AB" w14:textId="77777777"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Algemeen</w:t>
      </w:r>
      <w:proofErr w:type="spellEnd"/>
    </w:p>
    <w:p w14:paraId="340325A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Onder baten wordt verstaan de opbrengst van de in het verslagjaar geleverde diensten onder aftrek van</w:t>
      </w:r>
    </w:p>
    <w:p w14:paraId="340325AD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kortingen.</w:t>
      </w:r>
    </w:p>
    <w:p w14:paraId="340325AE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Het resultaat wordt bepaald als het verschil tussen de baten en alle hiermee verbonden lasten en andere</w:t>
      </w:r>
    </w:p>
    <w:p w14:paraId="340325AF" w14:textId="77777777" w:rsidR="0018644E" w:rsidRPr="00AB22E6" w:rsidRDefault="00A72756" w:rsidP="00C7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aan het verslagjaar toe te rekenen lasten. </w:t>
      </w:r>
    </w:p>
    <w:p w14:paraId="340325B0" w14:textId="77777777" w:rsidR="00A72756" w:rsidRPr="00AB22E6" w:rsidRDefault="0018644E" w:rsidP="00C7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lastRenderedPageBreak/>
        <w:t>Alle bedragen zijn in euro’s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 xml:space="preserve">, in enkele gevallen zijn afrondingsfouten opgetreden, die nooit meer zijn dan </w:t>
      </w:r>
      <w:r w:rsidR="00B1252E" w:rsidRPr="00AB22E6">
        <w:rPr>
          <w:rFonts w:ascii="Calibri" w:eastAsia="Times New Roman" w:hAnsi="Calibri" w:cs="Times New Roman"/>
          <w:color w:val="000000"/>
          <w:lang w:val="nl-NL" w:eastAsia="nl-NL"/>
        </w:rPr>
        <w:t xml:space="preserve">€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>1,-.</w:t>
      </w:r>
    </w:p>
    <w:p w14:paraId="340325B1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  <w:t>Afschrijvingen</w:t>
      </w:r>
    </w:p>
    <w:p w14:paraId="340325B2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De afschrijvingspercentages bedragen voor:</w:t>
      </w:r>
    </w:p>
    <w:p w14:paraId="340325B3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Opstallen: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4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Cultuurgronden: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5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Bos, park, tuin &amp; water: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6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Inventaris: </w:t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="00B1252E" w:rsidRPr="00AB22E6">
        <w:rPr>
          <w:rFonts w:ascii="Times New Roman" w:hAnsi="Times New Roman" w:cs="Times New Roman"/>
          <w:color w:val="000000"/>
          <w:lang w:val="nl-NL"/>
        </w:rPr>
        <w:tab/>
      </w:r>
      <w:r w:rsidRPr="00AB22E6">
        <w:rPr>
          <w:rFonts w:ascii="Times New Roman" w:hAnsi="Times New Roman" w:cs="Times New Roman"/>
          <w:color w:val="000000"/>
          <w:lang w:val="nl-NL"/>
        </w:rPr>
        <w:t>geen</w:t>
      </w:r>
    </w:p>
    <w:p w14:paraId="340325B7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</w:p>
    <w:p w14:paraId="340325B8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color w:val="000000"/>
          <w:sz w:val="26"/>
          <w:szCs w:val="26"/>
          <w:lang w:val="nl-NL"/>
        </w:rPr>
        <w:t>Financiele baten en lasten</w:t>
      </w:r>
    </w:p>
    <w:p w14:paraId="340325B9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De rentebaten en –lasten betreffen de op de verslagperiode betrekking hebbende renteopbrengsten en –</w:t>
      </w:r>
    </w:p>
    <w:p w14:paraId="340325BA" w14:textId="77777777" w:rsidR="006234D3" w:rsidRPr="00AB22E6" w:rsidRDefault="00A72756" w:rsidP="00A72756">
      <w:pPr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lasten van uitgegeven en ontvangen leningen en banktegoeden en schulden aan kredietinstellingen.</w:t>
      </w:r>
      <w:r w:rsidR="00E343F9" w:rsidRPr="00AB22E6">
        <w:rPr>
          <w:rFonts w:ascii="Times New Roman" w:hAnsi="Times New Roman" w:cs="Times New Roman"/>
          <w:color w:val="000000"/>
          <w:lang w:val="nl-NL"/>
        </w:rPr>
        <w:t xml:space="preserve"> </w:t>
      </w:r>
    </w:p>
    <w:p w14:paraId="340325BB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  <w:lang w:val="nl-NL"/>
        </w:rPr>
      </w:pPr>
      <w:r w:rsidRPr="00AB22E6">
        <w:rPr>
          <w:rFonts w:ascii="Cambria,Bold" w:hAnsi="Cambria,Bold" w:cs="Cambria,Bold"/>
          <w:b/>
          <w:bCs/>
          <w:sz w:val="26"/>
          <w:szCs w:val="26"/>
          <w:lang w:val="nl-NL"/>
        </w:rPr>
        <w:t>Toelichting op de balans</w:t>
      </w:r>
    </w:p>
    <w:p w14:paraId="340325B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 xml:space="preserve">De waarde van de materiële vaste activa is </w:t>
      </w:r>
      <w:r w:rsidR="00E343F9" w:rsidRPr="00AB22E6">
        <w:rPr>
          <w:rFonts w:ascii="Times New Roman" w:hAnsi="Times New Roman" w:cs="Times New Roman"/>
          <w:color w:val="000000"/>
          <w:lang w:val="nl-NL"/>
        </w:rPr>
        <w:t>in 2013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 getaxeerd, o.a. in verband met de verbouwing van</w:t>
      </w:r>
    </w:p>
    <w:p w14:paraId="340325BD" w14:textId="77777777" w:rsidR="00A72756" w:rsidRPr="005C790E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5C790E">
        <w:rPr>
          <w:rFonts w:ascii="Times New Roman" w:hAnsi="Times New Roman" w:cs="Times New Roman"/>
          <w:color w:val="000000"/>
          <w:lang w:val="nl-NL"/>
        </w:rPr>
        <w:t>het westelijk bouwhuis</w:t>
      </w:r>
      <w:r w:rsidR="00076766" w:rsidRPr="005C790E">
        <w:rPr>
          <w:rFonts w:ascii="Times New Roman" w:hAnsi="Times New Roman" w:cs="Times New Roman"/>
          <w:color w:val="000000"/>
          <w:lang w:val="nl-NL"/>
        </w:rPr>
        <w:t>.</w:t>
      </w:r>
      <w:r w:rsidR="005C790E" w:rsidRPr="005C790E">
        <w:rPr>
          <w:rFonts w:ascii="Times New Roman" w:hAnsi="Times New Roman" w:cs="Times New Roman"/>
          <w:color w:val="000000"/>
          <w:lang w:val="nl-NL"/>
        </w:rPr>
        <w:t xml:space="preserve"> </w:t>
      </w:r>
    </w:p>
    <w:p w14:paraId="340325BE" w14:textId="57A1D7AE" w:rsidR="009D6E66" w:rsidRDefault="00A864AB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864AB">
        <w:rPr>
          <w:rFonts w:ascii="Times New Roman" w:hAnsi="Times New Roman"/>
          <w:color w:val="000000" w:themeColor="text1"/>
          <w:lang w:val="nl-NL"/>
        </w:rPr>
        <w:t>In 202</w:t>
      </w:r>
      <w:r w:rsidR="00321A0F">
        <w:rPr>
          <w:rFonts w:ascii="Times New Roman" w:hAnsi="Times New Roman"/>
          <w:color w:val="000000" w:themeColor="text1"/>
          <w:lang w:val="nl-NL"/>
        </w:rPr>
        <w:t>1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heeft een extra aflossing ter waarde van €27.421 plaatsgevonden van de annuiteiten hypotheek rustende op Heinoseweg 6A (nummer 817.925.030). Een overzicht van de mutaties die in 202</w:t>
      </w:r>
      <w:r w:rsidR="00321A0F">
        <w:rPr>
          <w:rFonts w:ascii="Times New Roman" w:hAnsi="Times New Roman"/>
          <w:color w:val="000000" w:themeColor="text1"/>
          <w:lang w:val="nl-NL"/>
        </w:rPr>
        <w:t>1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hebben plaatsgevonden is hieronder weergegeven</w:t>
      </w:r>
      <w:r w:rsidR="009D6E66">
        <w:rPr>
          <w:rFonts w:ascii="Times New Roman" w:hAnsi="Times New Roman" w:cs="Times New Roman"/>
          <w:color w:val="000000"/>
          <w:lang w:val="nl-NL"/>
        </w:rPr>
        <w:t>:</w:t>
      </w:r>
    </w:p>
    <w:p w14:paraId="340325BF" w14:textId="77777777" w:rsidR="009D6E66" w:rsidRDefault="009D6E6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tbl>
      <w:tblPr>
        <w:tblStyle w:val="Lichtearcering-accent1"/>
        <w:tblW w:w="9350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850"/>
        <w:gridCol w:w="1134"/>
        <w:gridCol w:w="1418"/>
        <w:gridCol w:w="1417"/>
        <w:gridCol w:w="1162"/>
      </w:tblGrid>
      <w:tr w:rsidR="005C790E" w:rsidRPr="005C790E" w14:paraId="340325C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C0" w14:textId="77777777" w:rsidR="00076766" w:rsidRPr="003E2968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Nummer</w:t>
            </w:r>
          </w:p>
        </w:tc>
        <w:tc>
          <w:tcPr>
            <w:tcW w:w="2268" w:type="dxa"/>
          </w:tcPr>
          <w:p w14:paraId="340325C1" w14:textId="77777777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850" w:type="dxa"/>
          </w:tcPr>
          <w:p w14:paraId="340325C2" w14:textId="77777777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Rente %</w:t>
            </w:r>
          </w:p>
        </w:tc>
        <w:tc>
          <w:tcPr>
            <w:tcW w:w="1134" w:type="dxa"/>
          </w:tcPr>
          <w:p w14:paraId="340325C3" w14:textId="4D6AF326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Hoofdsom ultimo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</w:p>
        </w:tc>
        <w:tc>
          <w:tcPr>
            <w:tcW w:w="1418" w:type="dxa"/>
          </w:tcPr>
          <w:p w14:paraId="340325C4" w14:textId="26A9D2E5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Regu</w:t>
            </w:r>
            <w:r w:rsidR="00E343F9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liere aflossingen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21</w:t>
            </w:r>
          </w:p>
        </w:tc>
        <w:tc>
          <w:tcPr>
            <w:tcW w:w="1417" w:type="dxa"/>
          </w:tcPr>
          <w:p w14:paraId="340325C5" w14:textId="602FBC69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Extra aflossingen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21</w:t>
            </w:r>
          </w:p>
        </w:tc>
        <w:tc>
          <w:tcPr>
            <w:tcW w:w="1162" w:type="dxa"/>
          </w:tcPr>
          <w:p w14:paraId="340325C6" w14:textId="34315DC7" w:rsidR="00076766" w:rsidRPr="003E2968" w:rsidRDefault="00076766" w:rsidP="00A72756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Hoofdsom ultimo </w:t>
            </w:r>
            <w:r w:rsidR="00422B06">
              <w:rPr>
                <w:rFonts w:cstheme="minorHAnsi"/>
                <w:color w:val="000000"/>
                <w:sz w:val="16"/>
                <w:szCs w:val="16"/>
                <w:lang w:val="nl-NL"/>
              </w:rPr>
              <w:t>20</w:t>
            </w:r>
            <w:r w:rsidR="0011670D">
              <w:rPr>
                <w:rFonts w:cstheme="minorHAnsi"/>
                <w:color w:val="000000"/>
                <w:sz w:val="16"/>
                <w:szCs w:val="16"/>
                <w:lang w:val="nl-NL"/>
              </w:rPr>
              <w:t>21</w:t>
            </w:r>
          </w:p>
        </w:tc>
      </w:tr>
      <w:tr w:rsidR="005C790E" w:rsidRPr="005C790E" w14:paraId="340325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C8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812.349.020</w:t>
            </w:r>
          </w:p>
        </w:tc>
        <w:tc>
          <w:tcPr>
            <w:tcW w:w="2268" w:type="dxa"/>
          </w:tcPr>
          <w:p w14:paraId="340325C9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 2 aflossingsvrij</w:t>
            </w:r>
          </w:p>
        </w:tc>
        <w:tc>
          <w:tcPr>
            <w:tcW w:w="850" w:type="dxa"/>
          </w:tcPr>
          <w:p w14:paraId="340325CA" w14:textId="77777777" w:rsidR="00076766" w:rsidRPr="005C790E" w:rsidRDefault="00B1252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2</w:t>
            </w:r>
            <w:r w:rsidR="005C790E"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,</w:t>
            </w: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0</w:t>
            </w:r>
          </w:p>
        </w:tc>
        <w:tc>
          <w:tcPr>
            <w:tcW w:w="1134" w:type="dxa"/>
          </w:tcPr>
          <w:p w14:paraId="340325CB" w14:textId="333E26FC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</w:p>
        </w:tc>
        <w:tc>
          <w:tcPr>
            <w:tcW w:w="1418" w:type="dxa"/>
          </w:tcPr>
          <w:p w14:paraId="340325CC" w14:textId="77777777"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417" w:type="dxa"/>
          </w:tcPr>
          <w:p w14:paraId="340325CD" w14:textId="78C5F9B3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,00</w:t>
            </w:r>
          </w:p>
        </w:tc>
        <w:tc>
          <w:tcPr>
            <w:tcW w:w="1162" w:type="dxa"/>
          </w:tcPr>
          <w:p w14:paraId="340325CE" w14:textId="7BD9C35C" w:rsidR="00076766" w:rsidRPr="005C790E" w:rsidRDefault="003735E1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0,00</w:t>
            </w:r>
          </w:p>
        </w:tc>
      </w:tr>
      <w:tr w:rsidR="005C790E" w:rsidRPr="005C790E" w14:paraId="340325D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D0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817.925.020</w:t>
            </w:r>
          </w:p>
        </w:tc>
        <w:tc>
          <w:tcPr>
            <w:tcW w:w="2268" w:type="dxa"/>
          </w:tcPr>
          <w:p w14:paraId="340325D1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restauratie, annuiteïten</w:t>
            </w:r>
          </w:p>
        </w:tc>
        <w:tc>
          <w:tcPr>
            <w:tcW w:w="850" w:type="dxa"/>
          </w:tcPr>
          <w:p w14:paraId="340325D2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1,5</w:t>
            </w:r>
          </w:p>
        </w:tc>
        <w:tc>
          <w:tcPr>
            <w:tcW w:w="1134" w:type="dxa"/>
          </w:tcPr>
          <w:p w14:paraId="340325D3" w14:textId="01688590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2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6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.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32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60</w:t>
            </w:r>
          </w:p>
        </w:tc>
        <w:tc>
          <w:tcPr>
            <w:tcW w:w="1418" w:type="dxa"/>
          </w:tcPr>
          <w:p w14:paraId="340325D4" w14:textId="3CB1AEAF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1.0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50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931E88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6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1417" w:type="dxa"/>
          </w:tcPr>
          <w:p w14:paraId="340325D5" w14:textId="77777777"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162" w:type="dxa"/>
          </w:tcPr>
          <w:p w14:paraId="340325D6" w14:textId="4B3523FF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€ 2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5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.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881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94</w:t>
            </w:r>
          </w:p>
        </w:tc>
      </w:tr>
      <w:tr w:rsidR="005C790E" w:rsidRPr="005C790E" w14:paraId="340325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D8" w14:textId="77777777"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817.925.030</w:t>
            </w:r>
          </w:p>
        </w:tc>
        <w:tc>
          <w:tcPr>
            <w:tcW w:w="2268" w:type="dxa"/>
          </w:tcPr>
          <w:p w14:paraId="340325D9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annuïteiten</w:t>
            </w:r>
          </w:p>
        </w:tc>
        <w:tc>
          <w:tcPr>
            <w:tcW w:w="850" w:type="dxa"/>
          </w:tcPr>
          <w:p w14:paraId="340325DA" w14:textId="0E1FEB45" w:rsidR="00076766" w:rsidRPr="005C790E" w:rsidRDefault="009F7F17" w:rsidP="00A727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1,8</w:t>
            </w:r>
          </w:p>
        </w:tc>
        <w:tc>
          <w:tcPr>
            <w:tcW w:w="1134" w:type="dxa"/>
          </w:tcPr>
          <w:p w14:paraId="340325DB" w14:textId="333116A8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422B06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1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21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675</w:t>
            </w: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77</w:t>
            </w:r>
          </w:p>
        </w:tc>
        <w:tc>
          <w:tcPr>
            <w:tcW w:w="1418" w:type="dxa"/>
          </w:tcPr>
          <w:p w14:paraId="340325DC" w14:textId="77591443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975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79</w:t>
            </w:r>
          </w:p>
        </w:tc>
        <w:tc>
          <w:tcPr>
            <w:tcW w:w="1417" w:type="dxa"/>
          </w:tcPr>
          <w:p w14:paraId="340325DD" w14:textId="7EDEE8F5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27.421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3735E1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00</w:t>
            </w:r>
          </w:p>
        </w:tc>
        <w:tc>
          <w:tcPr>
            <w:tcW w:w="1162" w:type="dxa"/>
          </w:tcPr>
          <w:p w14:paraId="340325DE" w14:textId="445695F7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90</w:t>
            </w:r>
            <w:r w:rsidR="00B1252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.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278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 w:rsidR="0011670D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98</w:t>
            </w:r>
          </w:p>
        </w:tc>
      </w:tr>
      <w:tr w:rsidR="005C790E" w:rsidRPr="005C790E" w14:paraId="340325E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25E0" w14:textId="77777777" w:rsidR="00076766" w:rsidRPr="005C790E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</w:tcPr>
          <w:p w14:paraId="340325E1" w14:textId="77777777" w:rsidR="00076766" w:rsidRPr="005C790E" w:rsidRDefault="005C790E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  <w:t>Totalen</w:t>
            </w:r>
          </w:p>
        </w:tc>
        <w:tc>
          <w:tcPr>
            <w:tcW w:w="850" w:type="dxa"/>
          </w:tcPr>
          <w:p w14:paraId="340325E2" w14:textId="77777777" w:rsidR="00076766" w:rsidRPr="005C790E" w:rsidRDefault="00076766" w:rsidP="00A727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</w:tcPr>
          <w:p w14:paraId="340325E3" w14:textId="5958736E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148</w:t>
            </w:r>
            <w:r w:rsidR="009F7F17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608</w:t>
            </w:r>
            <w:r w:rsidR="003735E1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37</w:t>
            </w:r>
          </w:p>
        </w:tc>
        <w:tc>
          <w:tcPr>
            <w:tcW w:w="1418" w:type="dxa"/>
          </w:tcPr>
          <w:p w14:paraId="340325E4" w14:textId="6A54AE9A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5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026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45</w:t>
            </w:r>
          </w:p>
        </w:tc>
        <w:tc>
          <w:tcPr>
            <w:tcW w:w="1417" w:type="dxa"/>
          </w:tcPr>
          <w:p w14:paraId="340325E5" w14:textId="31A4B489" w:rsidR="00076766" w:rsidRPr="005C790E" w:rsidRDefault="00B1252E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27</w:t>
            </w:r>
            <w:r w:rsidR="00931E88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.4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21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</w:t>
            </w:r>
            <w:r w:rsidR="003735E1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</w:t>
            </w:r>
          </w:p>
        </w:tc>
        <w:tc>
          <w:tcPr>
            <w:tcW w:w="1162" w:type="dxa"/>
          </w:tcPr>
          <w:p w14:paraId="340325E6" w14:textId="1C0305D3" w:rsidR="00076766" w:rsidRPr="005C790E" w:rsidRDefault="009F7F17" w:rsidP="003E2968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 xml:space="preserve">€ 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116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.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160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 w:rsidR="0011670D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92</w:t>
            </w:r>
          </w:p>
        </w:tc>
      </w:tr>
    </w:tbl>
    <w:p w14:paraId="340325E8" w14:textId="77777777" w:rsidR="008438C4" w:rsidRDefault="008438C4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p w14:paraId="340325E9" w14:textId="77777777" w:rsidR="00A72756" w:rsidRPr="008438C4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8438C4">
        <w:rPr>
          <w:rFonts w:ascii="Times New Roman" w:hAnsi="Times New Roman" w:cs="Times New Roman"/>
          <w:color w:val="000000"/>
          <w:lang w:val="nl-NL"/>
        </w:rPr>
        <w:t>De zekerstellingen tegenover deze hypothecaire leningen zijn in de hypotheek-acte omschreven als:</w:t>
      </w:r>
    </w:p>
    <w:p w14:paraId="340325EA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  <w:lang w:val="nl-NL"/>
        </w:rPr>
      </w:pPr>
      <w:r w:rsidRPr="008438C4">
        <w:rPr>
          <w:rFonts w:ascii="Arial" w:hAnsi="Arial" w:cs="Arial"/>
          <w:color w:val="000002"/>
          <w:sz w:val="20"/>
          <w:szCs w:val="20"/>
          <w:lang w:val="nl-NL"/>
        </w:rPr>
        <w:t>“diverse opstallen met ondergrond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erf en verder toebehoren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staande en gelegen te 7</w:t>
      </w:r>
      <w:r w:rsidRPr="00AB22E6">
        <w:rPr>
          <w:rFonts w:ascii="Arial" w:hAnsi="Arial" w:cs="Arial"/>
          <w:color w:val="000002"/>
          <w:sz w:val="20"/>
          <w:szCs w:val="20"/>
          <w:lang w:val="nl-NL"/>
        </w:rPr>
        <w:t>722 JP Dalfsen,</w:t>
      </w:r>
    </w:p>
    <w:p w14:paraId="340325EB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  <w:lang w:val="nl-NL"/>
        </w:rPr>
      </w:pPr>
      <w:r w:rsidRPr="00AB22E6">
        <w:rPr>
          <w:rFonts w:ascii="Arial" w:hAnsi="Arial" w:cs="Arial"/>
          <w:color w:val="000002"/>
          <w:sz w:val="20"/>
          <w:szCs w:val="20"/>
          <w:lang w:val="nl-NL"/>
        </w:rPr>
        <w:t>Heinoseweg 2</w:t>
      </w:r>
      <w:r w:rsidRPr="00AB22E6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AB22E6">
        <w:rPr>
          <w:rFonts w:ascii="Arial" w:hAnsi="Arial" w:cs="Arial"/>
          <w:color w:val="000002"/>
          <w:sz w:val="20"/>
          <w:szCs w:val="20"/>
          <w:lang w:val="nl-NL"/>
        </w:rPr>
        <w:t>2 A en 6, kadastraal bekend gemeente Dalfsen sectie H nummer 1545, groot één</w:t>
      </w:r>
    </w:p>
    <w:p w14:paraId="340325EC" w14:textId="77777777" w:rsidR="00A72756" w:rsidRPr="00AB22E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nl-NL"/>
        </w:rPr>
      </w:pPr>
      <w:r w:rsidRPr="00AB22E6">
        <w:rPr>
          <w:rFonts w:ascii="Arial" w:hAnsi="Arial" w:cs="Arial"/>
          <w:color w:val="000002"/>
          <w:sz w:val="20"/>
          <w:szCs w:val="20"/>
          <w:lang w:val="nl-NL"/>
        </w:rPr>
        <w:t>hectare negenendertig are zestig centiare</w:t>
      </w:r>
      <w:r w:rsidRPr="00AB22E6">
        <w:rPr>
          <w:rFonts w:ascii="Arial" w:hAnsi="Arial" w:cs="Arial"/>
          <w:color w:val="000000"/>
          <w:sz w:val="20"/>
          <w:szCs w:val="20"/>
          <w:lang w:val="nl-NL"/>
        </w:rPr>
        <w:t>”</w:t>
      </w:r>
    </w:p>
    <w:p w14:paraId="340325EE" w14:textId="00832406" w:rsidR="00A72756" w:rsidRDefault="00A72756" w:rsidP="0042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AB22E6">
        <w:rPr>
          <w:rFonts w:ascii="Times New Roman" w:hAnsi="Times New Roman" w:cs="Times New Roman"/>
          <w:color w:val="000000"/>
          <w:lang w:val="nl-NL"/>
        </w:rPr>
        <w:t>In het saldo van baten en lasten is, evenals dit bij de vorige jaarrekening is gebeurd, de koerswinst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of verlies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 op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</w:t>
      </w:r>
      <w:r w:rsidRPr="00AB22E6">
        <w:rPr>
          <w:rFonts w:ascii="Times New Roman" w:hAnsi="Times New Roman" w:cs="Times New Roman"/>
          <w:color w:val="000000"/>
          <w:lang w:val="nl-NL"/>
        </w:rPr>
        <w:t xml:space="preserve">de effecten meegenomen. 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In het jaar </w:t>
      </w:r>
      <w:r w:rsidR="00A864AB">
        <w:rPr>
          <w:rFonts w:ascii="Times New Roman" w:hAnsi="Times New Roman" w:cs="Times New Roman"/>
          <w:color w:val="000000"/>
          <w:lang w:val="nl-NL"/>
        </w:rPr>
        <w:t>2020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heeft een </w:t>
      </w:r>
      <w:r w:rsidR="00A864AB">
        <w:rPr>
          <w:rFonts w:ascii="Times New Roman" w:hAnsi="Times New Roman" w:cs="Times New Roman"/>
          <w:color w:val="000000"/>
          <w:lang w:val="nl-NL"/>
        </w:rPr>
        <w:t>bescheiden</w:t>
      </w:r>
      <w:r w:rsidR="00753A2B" w:rsidRPr="00753A2B">
        <w:rPr>
          <w:rFonts w:ascii="Times New Roman" w:hAnsi="Times New Roman" w:cs="Times New Roman"/>
          <w:color w:val="000000"/>
          <w:lang w:val="nl-NL"/>
        </w:rPr>
        <w:t xml:space="preserve"> </w:t>
      </w:r>
      <w:r w:rsidR="00B1252E">
        <w:rPr>
          <w:rFonts w:ascii="Times New Roman" w:hAnsi="Times New Roman" w:cs="Times New Roman"/>
          <w:color w:val="000000"/>
          <w:lang w:val="nl-NL"/>
        </w:rPr>
        <w:t>koers</w:t>
      </w:r>
      <w:r w:rsidR="00A864AB">
        <w:rPr>
          <w:rFonts w:ascii="Times New Roman" w:hAnsi="Times New Roman" w:cs="Times New Roman"/>
          <w:color w:val="000000"/>
          <w:lang w:val="nl-NL"/>
        </w:rPr>
        <w:t>stijging</w:t>
      </w:r>
      <w:r w:rsidR="00422B06">
        <w:rPr>
          <w:rFonts w:ascii="Times New Roman" w:hAnsi="Times New Roman" w:cs="Times New Roman"/>
          <w:color w:val="000000"/>
          <w:lang w:val="nl-NL"/>
        </w:rPr>
        <w:t xml:space="preserve"> </w:t>
      </w:r>
      <w:r w:rsidRPr="00753A2B">
        <w:rPr>
          <w:rFonts w:ascii="Times New Roman" w:hAnsi="Times New Roman" w:cs="Times New Roman"/>
          <w:color w:val="000000"/>
          <w:lang w:val="nl-NL"/>
        </w:rPr>
        <w:t>plaatsgevonden.</w:t>
      </w:r>
    </w:p>
    <w:p w14:paraId="4209A69D" w14:textId="77777777" w:rsidR="00A864AB" w:rsidRPr="00422B06" w:rsidRDefault="00A864AB" w:rsidP="00422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p w14:paraId="340325EF" w14:textId="126A08A8" w:rsidR="00A72756" w:rsidRPr="00AB22E6" w:rsidRDefault="00422B0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Saldo Baten en Lasten</w:t>
      </w:r>
    </w:p>
    <w:p w14:paraId="340325F2" w14:textId="39416FF2" w:rsidR="006234D3" w:rsidRPr="00A864AB" w:rsidRDefault="00A864AB" w:rsidP="00E760C8">
      <w:pPr>
        <w:rPr>
          <w:rFonts w:ascii="Times New Roman" w:hAnsi="Times New Roman"/>
          <w:color w:val="000000" w:themeColor="text1"/>
          <w:lang w:val="nl-NL"/>
        </w:rPr>
      </w:pPr>
      <w:r w:rsidRPr="00A864AB">
        <w:rPr>
          <w:rFonts w:ascii="Times New Roman" w:hAnsi="Times New Roman"/>
          <w:color w:val="000000" w:themeColor="text1"/>
          <w:lang w:val="nl-NL"/>
        </w:rPr>
        <w:t>In 202</w:t>
      </w:r>
      <w:r w:rsidR="00321A0F">
        <w:rPr>
          <w:rFonts w:ascii="Times New Roman" w:hAnsi="Times New Roman"/>
          <w:color w:val="000000" w:themeColor="text1"/>
          <w:lang w:val="nl-NL"/>
        </w:rPr>
        <w:t>1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heeft de stichting een </w:t>
      </w:r>
      <w:r w:rsidR="00321A0F">
        <w:rPr>
          <w:rFonts w:ascii="Times New Roman" w:hAnsi="Times New Roman"/>
          <w:color w:val="000000" w:themeColor="text1"/>
          <w:lang w:val="nl-NL"/>
        </w:rPr>
        <w:t>positief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 resultaat geboekt ter waarde van €1</w:t>
      </w:r>
      <w:r w:rsidR="00321A0F">
        <w:rPr>
          <w:rFonts w:ascii="Times New Roman" w:hAnsi="Times New Roman"/>
          <w:color w:val="000000" w:themeColor="text1"/>
          <w:lang w:val="nl-NL"/>
        </w:rPr>
        <w:t>3</w:t>
      </w:r>
      <w:r w:rsidR="009323B8">
        <w:rPr>
          <w:rFonts w:ascii="Times New Roman" w:hAnsi="Times New Roman"/>
          <w:color w:val="000000" w:themeColor="text1"/>
          <w:lang w:val="nl-NL"/>
        </w:rPr>
        <w:t>6</w:t>
      </w:r>
      <w:r w:rsidRPr="00A864AB">
        <w:rPr>
          <w:rFonts w:ascii="Times New Roman" w:hAnsi="Times New Roman"/>
          <w:color w:val="000000" w:themeColor="text1"/>
          <w:lang w:val="nl-NL"/>
        </w:rPr>
        <w:t>.</w:t>
      </w:r>
      <w:r w:rsidR="009323B8">
        <w:rPr>
          <w:rFonts w:ascii="Times New Roman" w:hAnsi="Times New Roman"/>
          <w:color w:val="000000" w:themeColor="text1"/>
          <w:lang w:val="nl-NL"/>
        </w:rPr>
        <w:t>814</w:t>
      </w:r>
      <w:r w:rsidRPr="00A864AB">
        <w:rPr>
          <w:rFonts w:ascii="Times New Roman" w:hAnsi="Times New Roman"/>
          <w:color w:val="000000" w:themeColor="text1"/>
          <w:lang w:val="nl-NL"/>
        </w:rPr>
        <w:t>,</w:t>
      </w:r>
      <w:r w:rsidR="00321A0F">
        <w:rPr>
          <w:rFonts w:ascii="Times New Roman" w:hAnsi="Times New Roman"/>
          <w:color w:val="000000" w:themeColor="text1"/>
          <w:lang w:val="nl-NL"/>
        </w:rPr>
        <w:t>81</w:t>
      </w:r>
      <w:r w:rsidRPr="00A864AB">
        <w:rPr>
          <w:rFonts w:ascii="Times New Roman" w:hAnsi="Times New Roman"/>
          <w:color w:val="000000" w:themeColor="text1"/>
          <w:lang w:val="nl-NL"/>
        </w:rPr>
        <w:t xml:space="preserve">. Dit </w:t>
      </w:r>
      <w:r w:rsidR="00321A0F">
        <w:rPr>
          <w:rFonts w:ascii="Times New Roman" w:hAnsi="Times New Roman"/>
          <w:color w:val="000000" w:themeColor="text1"/>
          <w:lang w:val="nl-NL"/>
        </w:rPr>
        <w:t xml:space="preserve">resultaat is geflatteerd door de significante koerswinsten van de </w:t>
      </w:r>
      <w:proofErr w:type="gramStart"/>
      <w:r w:rsidR="00321A0F">
        <w:rPr>
          <w:rFonts w:ascii="Times New Roman" w:hAnsi="Times New Roman"/>
          <w:color w:val="000000" w:themeColor="text1"/>
          <w:lang w:val="nl-NL"/>
        </w:rPr>
        <w:t>effecten portefeuille</w:t>
      </w:r>
      <w:proofErr w:type="gramEnd"/>
      <w:r w:rsidR="00321A0F">
        <w:rPr>
          <w:rFonts w:ascii="Times New Roman" w:hAnsi="Times New Roman"/>
          <w:color w:val="000000" w:themeColor="text1"/>
          <w:lang w:val="nl-NL"/>
        </w:rPr>
        <w:t xml:space="preserve"> (t.w.v. € 74.904,90) en een ontvangen subsidie van de Fundatie Van </w:t>
      </w:r>
      <w:proofErr w:type="spellStart"/>
      <w:r w:rsidR="00321A0F">
        <w:rPr>
          <w:rFonts w:ascii="Times New Roman" w:hAnsi="Times New Roman"/>
          <w:color w:val="000000" w:themeColor="text1"/>
          <w:lang w:val="nl-NL"/>
        </w:rPr>
        <w:t>Dedem</w:t>
      </w:r>
      <w:proofErr w:type="spellEnd"/>
      <w:r w:rsidR="00321A0F">
        <w:rPr>
          <w:rFonts w:ascii="Times New Roman" w:hAnsi="Times New Roman"/>
          <w:color w:val="000000" w:themeColor="text1"/>
          <w:lang w:val="nl-NL"/>
        </w:rPr>
        <w:t xml:space="preserve"> Den Berg (t.w.v. € 20.000,00).</w:t>
      </w:r>
    </w:p>
    <w:sectPr w:rsidR="006234D3" w:rsidRPr="00A864AB" w:rsidSect="00A351A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8D"/>
    <w:rsid w:val="00076766"/>
    <w:rsid w:val="000E30BF"/>
    <w:rsid w:val="0011670D"/>
    <w:rsid w:val="00132451"/>
    <w:rsid w:val="0018644E"/>
    <w:rsid w:val="001C1FB4"/>
    <w:rsid w:val="003157BB"/>
    <w:rsid w:val="00321A0F"/>
    <w:rsid w:val="003735E1"/>
    <w:rsid w:val="00381BFA"/>
    <w:rsid w:val="003E2968"/>
    <w:rsid w:val="00422B06"/>
    <w:rsid w:val="005B5705"/>
    <w:rsid w:val="005C790E"/>
    <w:rsid w:val="005D2D35"/>
    <w:rsid w:val="006234D3"/>
    <w:rsid w:val="00655A9E"/>
    <w:rsid w:val="00657052"/>
    <w:rsid w:val="00670839"/>
    <w:rsid w:val="006B2E48"/>
    <w:rsid w:val="00753A2B"/>
    <w:rsid w:val="008438C4"/>
    <w:rsid w:val="008713FE"/>
    <w:rsid w:val="008A5231"/>
    <w:rsid w:val="009211AB"/>
    <w:rsid w:val="00931C22"/>
    <w:rsid w:val="00931E88"/>
    <w:rsid w:val="009323B8"/>
    <w:rsid w:val="00942182"/>
    <w:rsid w:val="009D6E66"/>
    <w:rsid w:val="009F7F17"/>
    <w:rsid w:val="00A24B4D"/>
    <w:rsid w:val="00A351AE"/>
    <w:rsid w:val="00A72756"/>
    <w:rsid w:val="00A864AB"/>
    <w:rsid w:val="00AB22E6"/>
    <w:rsid w:val="00AE448A"/>
    <w:rsid w:val="00AE7832"/>
    <w:rsid w:val="00B1252E"/>
    <w:rsid w:val="00B659CD"/>
    <w:rsid w:val="00C75036"/>
    <w:rsid w:val="00D81DCC"/>
    <w:rsid w:val="00DF188D"/>
    <w:rsid w:val="00E3077E"/>
    <w:rsid w:val="00E343F9"/>
    <w:rsid w:val="00E760C8"/>
    <w:rsid w:val="00EA1E24"/>
    <w:rsid w:val="00ED1262"/>
    <w:rsid w:val="00FD331B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253D"/>
  <w15:docId w15:val="{1362014E-D7CD-4E98-862C-C9B933F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24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7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lijst1">
    <w:name w:val="Medium Lis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chtearcering-accent1">
    <w:name w:val="Light Shading Accent 1"/>
    <w:basedOn w:val="Standaardtabel"/>
    <w:uiPriority w:val="60"/>
    <w:rsid w:val="008713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5E0C45EBA42449286867E232152C2" ma:contentTypeVersion="13" ma:contentTypeDescription="Create a new document." ma:contentTypeScope="" ma:versionID="7fb0c231687e48d70bb08fb940bd22f5">
  <xsd:schema xmlns:xsd="http://www.w3.org/2001/XMLSchema" xmlns:xs="http://www.w3.org/2001/XMLSchema" xmlns:p="http://schemas.microsoft.com/office/2006/metadata/properties" xmlns:ns3="e1308b00-e87a-4a83-86a4-408761f5f63c" xmlns:ns4="5d356c9d-f0b7-4bd4-b9a6-ae1fb33efb01" targetNamespace="http://schemas.microsoft.com/office/2006/metadata/properties" ma:root="true" ma:fieldsID="c4b5d0f160ad6263056e77b80849f47d" ns3:_="" ns4:_="">
    <xsd:import namespace="e1308b00-e87a-4a83-86a4-408761f5f63c"/>
    <xsd:import namespace="5d356c9d-f0b7-4bd4-b9a6-ae1fb33ef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08b00-e87a-4a83-86a4-408761f5f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6c9d-f0b7-4bd4-b9a6-ae1fb33ef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F8524-EA02-4965-B550-7DEDEADC4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69FF0-89E1-42AD-ACF1-FD5374E6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08b00-e87a-4a83-86a4-408761f5f63c"/>
    <ds:schemaRef ds:uri="5d356c9d-f0b7-4bd4-b9a6-ae1fb33ef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85E6F-A074-4E8F-B4FB-5802FE5CD2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519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Ewoud van Dedem</cp:lastModifiedBy>
  <cp:revision>3</cp:revision>
  <dcterms:created xsi:type="dcterms:W3CDTF">2021-04-26T16:05:00Z</dcterms:created>
  <dcterms:modified xsi:type="dcterms:W3CDTF">2022-10-02T13:03:00Z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0x010100B2E5E0C45EBA42449286867E232152C2</vt:lpwstr>
  </property>
</Properties>
</file>