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216F" w14:textId="77777777" w:rsidR="00DE17F1" w:rsidRPr="000529CB" w:rsidRDefault="00DE17F1" w:rsidP="00DE17F1">
      <w:pPr>
        <w:pStyle w:val="Kop1"/>
        <w:rPr>
          <w:sz w:val="24"/>
          <w:lang w:val="nl-NL"/>
        </w:rPr>
      </w:pPr>
      <w:bookmarkStart w:id="0" w:name="_Toc343913121"/>
      <w:bookmarkStart w:id="1" w:name="_Toc375729745"/>
      <w:bookmarkStart w:id="2" w:name="_Toc394369466"/>
      <w:bookmarkStart w:id="3" w:name="_Toc455392644"/>
      <w:bookmarkStart w:id="4" w:name="_Toc498765186"/>
      <w:bookmarkStart w:id="5" w:name="_Toc117677278"/>
      <w:bookmarkStart w:id="6" w:name="_Toc144105503"/>
      <w:bookmarkStart w:id="7" w:name="_Toc144107258"/>
      <w:bookmarkStart w:id="8" w:name="_Toc144107313"/>
      <w:bookmarkStart w:id="9" w:name="_Toc144107427"/>
      <w:bookmarkStart w:id="10" w:name="_Toc166059154"/>
      <w:bookmarkStart w:id="11" w:name="_Toc174237151"/>
      <w:bookmarkStart w:id="12" w:name="_Toc243799029"/>
      <w:bookmarkStart w:id="13" w:name="_Toc243799076"/>
      <w:bookmarkStart w:id="14" w:name="_Toc252867242"/>
      <w:bookmarkStart w:id="15" w:name="_Toc284927668"/>
      <w:bookmarkStart w:id="16" w:name="_Toc56400603"/>
      <w:bookmarkStart w:id="17" w:name="_Toc76953817"/>
      <w:proofErr w:type="spellStart"/>
      <w:r w:rsidRPr="000529CB">
        <w:rPr>
          <w:sz w:val="24"/>
          <w:lang w:val="nl-NL"/>
        </w:rPr>
        <w:t>Olfert</w:t>
      </w:r>
      <w:proofErr w:type="spellEnd"/>
      <w:r w:rsidRPr="000529CB">
        <w:rPr>
          <w:sz w:val="24"/>
          <w:lang w:val="nl-NL"/>
        </w:rPr>
        <w:t xml:space="preserve"> Dapper Stichting </w:t>
      </w:r>
    </w:p>
    <w:p w14:paraId="778C55F2" w14:textId="77777777" w:rsidR="00DE17F1" w:rsidRPr="000529CB" w:rsidRDefault="00DE17F1" w:rsidP="00DE17F1">
      <w:pPr>
        <w:pStyle w:val="Kop1"/>
        <w:rPr>
          <w:sz w:val="24"/>
          <w:lang w:val="nl-NL"/>
        </w:rPr>
      </w:pPr>
    </w:p>
    <w:p w14:paraId="5DCA0EB6" w14:textId="29D991CA" w:rsidR="00DE17F1" w:rsidRPr="007B611A" w:rsidRDefault="00DE17F1" w:rsidP="00DE17F1">
      <w:pPr>
        <w:pStyle w:val="Kop1"/>
        <w:rPr>
          <w:sz w:val="24"/>
          <w:lang w:val="nl-NL"/>
        </w:rPr>
      </w:pPr>
      <w:r w:rsidRPr="007B611A">
        <w:rPr>
          <w:sz w:val="24"/>
          <w:lang w:val="nl-NL"/>
        </w:rPr>
        <w:t xml:space="preserve">Gecomprimeerde balans per 31 December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7B611A">
        <w:rPr>
          <w:sz w:val="24"/>
          <w:lang w:val="nl-NL"/>
        </w:rPr>
        <w:t>20</w:t>
      </w:r>
      <w:r>
        <w:rPr>
          <w:sz w:val="24"/>
          <w:lang w:val="nl-NL"/>
        </w:rPr>
        <w:t>20</w:t>
      </w:r>
    </w:p>
    <w:p w14:paraId="2BA3483E" w14:textId="77777777" w:rsidR="00DE17F1" w:rsidRPr="007B611A" w:rsidRDefault="00DE17F1" w:rsidP="00DE17F1">
      <w:pPr>
        <w:pStyle w:val="Plattetekst3"/>
        <w:rPr>
          <w:b/>
          <w:bCs/>
          <w:sz w:val="22"/>
          <w:lang w:val="nl-NL"/>
        </w:rPr>
      </w:pPr>
    </w:p>
    <w:p w14:paraId="32172A1F" w14:textId="430E0D18" w:rsidR="00DE17F1" w:rsidRPr="007B611A" w:rsidRDefault="00DE17F1" w:rsidP="00DE17F1">
      <w:pPr>
        <w:pStyle w:val="Plattetekst3"/>
        <w:rPr>
          <w:b/>
          <w:bCs/>
          <w:lang w:val="nl-NL"/>
        </w:rPr>
      </w:pPr>
      <w:r w:rsidRPr="007B611A">
        <w:rPr>
          <w:b/>
          <w:bCs/>
          <w:sz w:val="22"/>
          <w:lang w:val="nl-NL"/>
        </w:rPr>
        <w:t xml:space="preserve">Vaste activa                                                </w:t>
      </w:r>
      <w:r>
        <w:rPr>
          <w:b/>
          <w:bCs/>
          <w:sz w:val="22"/>
          <w:lang w:val="nl-NL"/>
        </w:rPr>
        <w:t xml:space="preserve">   </w:t>
      </w:r>
      <w:r w:rsidR="008A4FBC">
        <w:rPr>
          <w:b/>
          <w:bCs/>
          <w:sz w:val="22"/>
          <w:lang w:val="nl-NL"/>
        </w:rPr>
        <w:t xml:space="preserve">  </w:t>
      </w:r>
      <w:r>
        <w:rPr>
          <w:b/>
          <w:bCs/>
          <w:sz w:val="22"/>
          <w:lang w:val="nl-NL"/>
        </w:rPr>
        <w:t xml:space="preserve">  </w:t>
      </w:r>
      <w:r w:rsidRPr="007B611A">
        <w:rPr>
          <w:b/>
          <w:bCs/>
          <w:sz w:val="22"/>
          <w:lang w:val="nl-NL"/>
        </w:rPr>
        <w:t xml:space="preserve">      </w:t>
      </w:r>
      <w:r w:rsidRPr="000529CB">
        <w:rPr>
          <w:b/>
          <w:bCs/>
          <w:sz w:val="20"/>
          <w:szCs w:val="20"/>
          <w:lang w:val="nl-NL"/>
        </w:rPr>
        <w:t xml:space="preserve"> </w:t>
      </w:r>
      <w:r>
        <w:rPr>
          <w:b/>
          <w:bCs/>
          <w:sz w:val="20"/>
          <w:szCs w:val="20"/>
          <w:lang w:val="nl-NL"/>
        </w:rPr>
        <w:t>61.461</w:t>
      </w:r>
    </w:p>
    <w:p w14:paraId="3DB7B88F" w14:textId="77777777" w:rsidR="00DE17F1" w:rsidRPr="007B611A" w:rsidRDefault="00DE17F1" w:rsidP="00DE17F1"/>
    <w:p w14:paraId="4C3022DC" w14:textId="5BF6BB98" w:rsidR="00DE17F1" w:rsidRPr="000529CB" w:rsidRDefault="00DE17F1" w:rsidP="00DE17F1">
      <w:pPr>
        <w:rPr>
          <w:b/>
          <w:bCs/>
          <w:sz w:val="18"/>
          <w:szCs w:val="18"/>
          <w:u w:val="single"/>
        </w:rPr>
      </w:pPr>
      <w:r w:rsidRPr="000529CB">
        <w:rPr>
          <w:b/>
          <w:bCs/>
          <w:sz w:val="22"/>
        </w:rPr>
        <w:t xml:space="preserve">Vlottende activa                                                </w:t>
      </w:r>
      <w:r w:rsidRPr="000529CB">
        <w:rPr>
          <w:b/>
          <w:bCs/>
          <w:sz w:val="20"/>
          <w:szCs w:val="20"/>
          <w:u w:val="single"/>
        </w:rPr>
        <w:t>10</w:t>
      </w:r>
      <w:r w:rsidR="008A4FBC">
        <w:rPr>
          <w:b/>
          <w:bCs/>
          <w:sz w:val="20"/>
          <w:szCs w:val="20"/>
          <w:u w:val="single"/>
        </w:rPr>
        <w:t>.</w:t>
      </w:r>
      <w:r w:rsidR="00394569">
        <w:rPr>
          <w:b/>
          <w:bCs/>
          <w:sz w:val="20"/>
          <w:szCs w:val="20"/>
          <w:u w:val="single"/>
        </w:rPr>
        <w:t>438</w:t>
      </w:r>
      <w:r w:rsidR="0068521E">
        <w:rPr>
          <w:b/>
          <w:bCs/>
          <w:sz w:val="20"/>
          <w:szCs w:val="20"/>
          <w:u w:val="single"/>
        </w:rPr>
        <w:t>.990</w:t>
      </w:r>
    </w:p>
    <w:p w14:paraId="6DB634C0" w14:textId="77777777" w:rsidR="00DE17F1" w:rsidRPr="000529CB" w:rsidRDefault="00DE17F1" w:rsidP="00DE17F1"/>
    <w:p w14:paraId="021299FF" w14:textId="3125AB49" w:rsidR="00DE17F1" w:rsidRPr="000529CB" w:rsidRDefault="00DE17F1" w:rsidP="00DE17F1">
      <w:pPr>
        <w:rPr>
          <w:b/>
          <w:bCs/>
          <w:sz w:val="18"/>
          <w:szCs w:val="18"/>
        </w:rPr>
      </w:pPr>
      <w:r w:rsidRPr="000529CB">
        <w:t xml:space="preserve">                                                                    </w:t>
      </w:r>
      <w:r>
        <w:t xml:space="preserve"> </w:t>
      </w:r>
      <w:r w:rsidRPr="000529CB">
        <w:rPr>
          <w:b/>
          <w:bCs/>
          <w:sz w:val="20"/>
          <w:szCs w:val="20"/>
        </w:rPr>
        <w:t>10.</w:t>
      </w:r>
      <w:r w:rsidR="0068521E">
        <w:rPr>
          <w:b/>
          <w:bCs/>
          <w:sz w:val="20"/>
          <w:szCs w:val="20"/>
        </w:rPr>
        <w:t>500.451</w:t>
      </w:r>
    </w:p>
    <w:p w14:paraId="1EAA8303" w14:textId="77777777" w:rsidR="00DE17F1" w:rsidRPr="000529CB" w:rsidRDefault="00DE17F1" w:rsidP="00DE17F1">
      <w:pPr>
        <w:rPr>
          <w:b/>
          <w:bCs/>
          <w:sz w:val="18"/>
          <w:szCs w:val="18"/>
        </w:rPr>
      </w:pPr>
    </w:p>
    <w:p w14:paraId="0E70C67D" w14:textId="77777777" w:rsidR="00DE17F1" w:rsidRPr="000529CB" w:rsidRDefault="00DE17F1" w:rsidP="00DE17F1">
      <w:pPr>
        <w:rPr>
          <w:b/>
          <w:bCs/>
          <w:sz w:val="22"/>
        </w:rPr>
      </w:pPr>
    </w:p>
    <w:p w14:paraId="177B5CF7" w14:textId="77B1F08D" w:rsidR="00DE17F1" w:rsidRPr="000529CB" w:rsidRDefault="00DE17F1" w:rsidP="00DE17F1">
      <w:pPr>
        <w:rPr>
          <w:b/>
          <w:bCs/>
          <w:sz w:val="18"/>
          <w:szCs w:val="18"/>
        </w:rPr>
      </w:pPr>
      <w:r w:rsidRPr="000529CB">
        <w:rPr>
          <w:b/>
          <w:bCs/>
          <w:sz w:val="22"/>
        </w:rPr>
        <w:t xml:space="preserve">Eigen vermogen                                                 </w:t>
      </w:r>
      <w:r w:rsidRPr="000529CB">
        <w:rPr>
          <w:b/>
          <w:bCs/>
          <w:sz w:val="20"/>
          <w:szCs w:val="20"/>
        </w:rPr>
        <w:t>10.</w:t>
      </w:r>
      <w:r w:rsidR="0068521E">
        <w:rPr>
          <w:b/>
          <w:bCs/>
          <w:sz w:val="20"/>
          <w:szCs w:val="20"/>
        </w:rPr>
        <w:t>290.834</w:t>
      </w:r>
    </w:p>
    <w:p w14:paraId="72AA2201" w14:textId="77777777" w:rsidR="00DE17F1" w:rsidRPr="000529CB" w:rsidRDefault="00DE17F1" w:rsidP="00DE17F1">
      <w:pPr>
        <w:rPr>
          <w:b/>
          <w:bCs/>
          <w:sz w:val="18"/>
          <w:szCs w:val="18"/>
        </w:rPr>
      </w:pPr>
    </w:p>
    <w:p w14:paraId="03E77C00" w14:textId="547B5B7E" w:rsidR="00DE17F1" w:rsidRPr="000529CB" w:rsidRDefault="00DE17F1" w:rsidP="00DE17F1">
      <w:pPr>
        <w:rPr>
          <w:b/>
          <w:bCs/>
          <w:sz w:val="18"/>
          <w:szCs w:val="18"/>
          <w:u w:val="single"/>
        </w:rPr>
      </w:pPr>
      <w:r w:rsidRPr="000529CB">
        <w:rPr>
          <w:b/>
          <w:bCs/>
          <w:sz w:val="22"/>
        </w:rPr>
        <w:t xml:space="preserve">Schulden                                                        </w:t>
      </w:r>
      <w:r>
        <w:rPr>
          <w:b/>
          <w:bCs/>
          <w:sz w:val="22"/>
        </w:rPr>
        <w:t xml:space="preserve"> </w:t>
      </w:r>
      <w:r w:rsidRPr="000529CB">
        <w:rPr>
          <w:b/>
          <w:bCs/>
          <w:sz w:val="22"/>
        </w:rPr>
        <w:t xml:space="preserve">      </w:t>
      </w:r>
      <w:r w:rsidR="0068521E">
        <w:rPr>
          <w:b/>
          <w:bCs/>
          <w:sz w:val="22"/>
        </w:rPr>
        <w:t xml:space="preserve">  </w:t>
      </w:r>
      <w:r w:rsidRPr="000529CB">
        <w:rPr>
          <w:b/>
          <w:bCs/>
          <w:sz w:val="22"/>
        </w:rPr>
        <w:t xml:space="preserve"> </w:t>
      </w:r>
      <w:r w:rsidR="0068521E">
        <w:rPr>
          <w:b/>
          <w:bCs/>
          <w:sz w:val="18"/>
          <w:szCs w:val="18"/>
          <w:u w:val="single"/>
        </w:rPr>
        <w:t>209.617</w:t>
      </w:r>
    </w:p>
    <w:p w14:paraId="628CB462" w14:textId="77777777" w:rsidR="00DE17F1" w:rsidRPr="000529CB" w:rsidRDefault="00DE17F1" w:rsidP="00DE17F1">
      <w:pPr>
        <w:rPr>
          <w:b/>
          <w:bCs/>
          <w:sz w:val="18"/>
          <w:szCs w:val="18"/>
          <w:u w:val="single"/>
        </w:rPr>
      </w:pPr>
    </w:p>
    <w:p w14:paraId="4AF11022" w14:textId="6F36072D" w:rsidR="00DE17F1" w:rsidRPr="000529CB" w:rsidRDefault="00DE17F1" w:rsidP="00DE17F1">
      <w:pPr>
        <w:rPr>
          <w:b/>
          <w:bCs/>
          <w:sz w:val="18"/>
          <w:szCs w:val="18"/>
        </w:rPr>
      </w:pPr>
      <w:r w:rsidRPr="000529CB">
        <w:rPr>
          <w:b/>
          <w:bCs/>
          <w:sz w:val="18"/>
          <w:szCs w:val="18"/>
        </w:rPr>
        <w:t xml:space="preserve">                                                                                        </w:t>
      </w:r>
      <w:r w:rsidR="0068521E">
        <w:rPr>
          <w:b/>
          <w:bCs/>
          <w:sz w:val="18"/>
          <w:szCs w:val="18"/>
        </w:rPr>
        <w:t xml:space="preserve">  </w:t>
      </w:r>
      <w:r w:rsidRPr="000529CB">
        <w:rPr>
          <w:b/>
          <w:bCs/>
          <w:sz w:val="18"/>
          <w:szCs w:val="18"/>
        </w:rPr>
        <w:t xml:space="preserve">     </w:t>
      </w:r>
      <w:r w:rsidRPr="000529CB">
        <w:t xml:space="preserve"> </w:t>
      </w:r>
      <w:r w:rsidR="0068521E">
        <w:rPr>
          <w:b/>
          <w:sz w:val="18"/>
          <w:szCs w:val="18"/>
        </w:rPr>
        <w:t>10.500451</w:t>
      </w:r>
    </w:p>
    <w:p w14:paraId="1D04BDD9" w14:textId="77777777" w:rsidR="00DE17F1" w:rsidRPr="000529CB" w:rsidRDefault="00DE17F1" w:rsidP="00DE17F1">
      <w:pPr>
        <w:rPr>
          <w:b/>
          <w:bCs/>
          <w:sz w:val="18"/>
          <w:szCs w:val="18"/>
        </w:rPr>
      </w:pPr>
    </w:p>
    <w:p w14:paraId="59F3EAF9" w14:textId="77777777" w:rsidR="00DE17F1" w:rsidRPr="000529CB" w:rsidRDefault="00DE17F1" w:rsidP="00DE17F1">
      <w:pPr>
        <w:rPr>
          <w:b/>
          <w:bCs/>
        </w:rPr>
      </w:pPr>
    </w:p>
    <w:p w14:paraId="7D8A34AF" w14:textId="18BF524C" w:rsidR="00DE17F1" w:rsidRPr="007B611A" w:rsidRDefault="00DE17F1" w:rsidP="00DE17F1">
      <w:pPr>
        <w:rPr>
          <w:b/>
          <w:bCs/>
        </w:rPr>
      </w:pPr>
      <w:r w:rsidRPr="007B611A">
        <w:rPr>
          <w:b/>
          <w:bCs/>
        </w:rPr>
        <w:t>Gecomprimeerde winst en verliesrekening 20</w:t>
      </w:r>
      <w:r w:rsidR="0068521E">
        <w:rPr>
          <w:b/>
          <w:bCs/>
        </w:rPr>
        <w:t>20</w:t>
      </w:r>
    </w:p>
    <w:p w14:paraId="3A1422CC" w14:textId="77777777" w:rsidR="00DE17F1" w:rsidRPr="007B611A" w:rsidRDefault="00DE17F1" w:rsidP="00DE17F1">
      <w:pPr>
        <w:rPr>
          <w:b/>
          <w:bCs/>
        </w:rPr>
      </w:pPr>
    </w:p>
    <w:p w14:paraId="3187C473" w14:textId="42ADA4B5" w:rsidR="00DE17F1" w:rsidRPr="007B611A" w:rsidRDefault="00DE17F1" w:rsidP="00DE17F1">
      <w:pPr>
        <w:rPr>
          <w:b/>
          <w:bCs/>
          <w:sz w:val="18"/>
          <w:szCs w:val="18"/>
        </w:rPr>
      </w:pPr>
      <w:r>
        <w:rPr>
          <w:b/>
          <w:bCs/>
          <w:sz w:val="22"/>
        </w:rPr>
        <w:t>Opbrengsten</w:t>
      </w:r>
      <w:r w:rsidRPr="007B611A">
        <w:rPr>
          <w:b/>
          <w:bCs/>
          <w:sz w:val="22"/>
        </w:rPr>
        <w:t xml:space="preserve">                                                         </w:t>
      </w:r>
      <w:r w:rsidR="00B724D6">
        <w:rPr>
          <w:b/>
          <w:bCs/>
          <w:sz w:val="20"/>
          <w:szCs w:val="20"/>
        </w:rPr>
        <w:t>816.048</w:t>
      </w:r>
    </w:p>
    <w:p w14:paraId="40884F89" w14:textId="77777777" w:rsidR="00DE17F1" w:rsidRPr="007B611A" w:rsidRDefault="00DE17F1" w:rsidP="00DE17F1">
      <w:pPr>
        <w:rPr>
          <w:b/>
          <w:bCs/>
          <w:sz w:val="18"/>
          <w:szCs w:val="18"/>
        </w:rPr>
      </w:pPr>
    </w:p>
    <w:p w14:paraId="486019DA" w14:textId="7B47B7E9" w:rsidR="00DE17F1" w:rsidRPr="007B611A" w:rsidRDefault="00DE17F1" w:rsidP="00DE17F1">
      <w:pPr>
        <w:rPr>
          <w:b/>
          <w:bCs/>
          <w:sz w:val="22"/>
        </w:rPr>
      </w:pPr>
      <w:r w:rsidRPr="007B611A">
        <w:rPr>
          <w:b/>
          <w:bCs/>
          <w:sz w:val="22"/>
        </w:rPr>
        <w:t xml:space="preserve">Kosten                                                              </w:t>
      </w:r>
      <w:r w:rsidR="00BA1424">
        <w:rPr>
          <w:b/>
          <w:bCs/>
          <w:sz w:val="22"/>
        </w:rPr>
        <w:t xml:space="preserve">    863.792</w:t>
      </w:r>
    </w:p>
    <w:p w14:paraId="29CCAD4B" w14:textId="77777777" w:rsidR="00DE17F1" w:rsidRPr="007B611A" w:rsidRDefault="00DE17F1" w:rsidP="00DE17F1">
      <w:pPr>
        <w:rPr>
          <w:b/>
          <w:bCs/>
          <w:sz w:val="22"/>
        </w:rPr>
      </w:pPr>
    </w:p>
    <w:p w14:paraId="2C20DBB5" w14:textId="1F2B4089" w:rsidR="00DE17F1" w:rsidRDefault="00DE17F1" w:rsidP="00DE17F1">
      <w:pPr>
        <w:rPr>
          <w:b/>
          <w:bCs/>
          <w:sz w:val="20"/>
          <w:szCs w:val="20"/>
        </w:rPr>
      </w:pPr>
      <w:r w:rsidRPr="007B611A">
        <w:rPr>
          <w:b/>
          <w:bCs/>
          <w:sz w:val="22"/>
        </w:rPr>
        <w:t xml:space="preserve">Exploitatieresultaat                                         </w:t>
      </w:r>
      <w:r w:rsidR="00BA1424">
        <w:rPr>
          <w:b/>
          <w:bCs/>
          <w:sz w:val="20"/>
          <w:szCs w:val="20"/>
        </w:rPr>
        <w:t>-    47.744</w:t>
      </w:r>
    </w:p>
    <w:p w14:paraId="59578522" w14:textId="0D9B607E" w:rsidR="00BA1424" w:rsidRDefault="00BA1424" w:rsidP="00DE17F1">
      <w:pPr>
        <w:rPr>
          <w:b/>
          <w:bCs/>
          <w:sz w:val="20"/>
          <w:szCs w:val="20"/>
        </w:rPr>
      </w:pPr>
    </w:p>
    <w:p w14:paraId="1CD16DE9" w14:textId="1DC4124D" w:rsidR="00BA1424" w:rsidRPr="007B611A" w:rsidRDefault="00BA1424" w:rsidP="00DE17F1">
      <w:pPr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>Financieel resultaat                                                        3.780</w:t>
      </w:r>
    </w:p>
    <w:p w14:paraId="039970D8" w14:textId="3050B46E" w:rsidR="00DE17F1" w:rsidRPr="007B611A" w:rsidRDefault="009A04BA" w:rsidP="00DE17F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(na rente, afschrijvingen en voorzieningen)</w:t>
      </w:r>
    </w:p>
    <w:p w14:paraId="308AC9E3" w14:textId="77777777" w:rsidR="00DE17F1" w:rsidRPr="007B611A" w:rsidRDefault="00DE17F1" w:rsidP="00DE17F1">
      <w:pPr>
        <w:rPr>
          <w:b/>
          <w:bCs/>
          <w:sz w:val="18"/>
          <w:szCs w:val="18"/>
        </w:rPr>
      </w:pPr>
    </w:p>
    <w:p w14:paraId="576FE4E0" w14:textId="77777777" w:rsidR="00DE17F1" w:rsidRPr="007B611A" w:rsidRDefault="00DE17F1" w:rsidP="00DE17F1">
      <w:pPr>
        <w:pStyle w:val="Plattetekst"/>
        <w:rPr>
          <w:b/>
        </w:rPr>
      </w:pPr>
    </w:p>
    <w:p w14:paraId="7AAC564A" w14:textId="77777777" w:rsidR="00DE17F1" w:rsidRPr="007B611A" w:rsidRDefault="00DE17F1" w:rsidP="00DE17F1">
      <w:pPr>
        <w:pStyle w:val="Plattetekst"/>
        <w:rPr>
          <w:b/>
        </w:rPr>
      </w:pPr>
      <w:r w:rsidRPr="007B611A">
        <w:rPr>
          <w:b/>
        </w:rPr>
        <w:t>Toelichting</w:t>
      </w:r>
    </w:p>
    <w:p w14:paraId="40774AD2" w14:textId="77777777" w:rsidR="00DE17F1" w:rsidRDefault="00DE17F1" w:rsidP="00DE17F1">
      <w:pPr>
        <w:pStyle w:val="Plattetekst"/>
        <w:rPr>
          <w:b/>
        </w:rPr>
      </w:pPr>
    </w:p>
    <w:p w14:paraId="3B7E3088" w14:textId="707649E9" w:rsidR="00DE17F1" w:rsidRDefault="00DE17F1" w:rsidP="00DE17F1">
      <w:pPr>
        <w:pStyle w:val="Plattetekst"/>
        <w:rPr>
          <w:b/>
        </w:rPr>
      </w:pPr>
      <w:r>
        <w:rPr>
          <w:b/>
        </w:rPr>
        <w:t>Het exploitatieresultaat betreft de activiteiten van stichting in 20</w:t>
      </w:r>
      <w:r w:rsidR="009C3B7A">
        <w:rPr>
          <w:b/>
        </w:rPr>
        <w:t>20</w:t>
      </w:r>
      <w:r>
        <w:rPr>
          <w:b/>
        </w:rPr>
        <w:t>, waaronder de</w:t>
      </w:r>
      <w:r w:rsidR="009C3B7A">
        <w:rPr>
          <w:b/>
        </w:rPr>
        <w:t xml:space="preserve"> voorbereiding van een tentoonstelling in het </w:t>
      </w:r>
      <w:proofErr w:type="spellStart"/>
      <w:r w:rsidR="009C3B7A">
        <w:rPr>
          <w:b/>
        </w:rPr>
        <w:t>Musée</w:t>
      </w:r>
      <w:proofErr w:type="spellEnd"/>
      <w:r w:rsidR="009C3B7A">
        <w:rPr>
          <w:b/>
        </w:rPr>
        <w:t xml:space="preserve"> du </w:t>
      </w:r>
      <w:proofErr w:type="spellStart"/>
      <w:r w:rsidR="009C3B7A">
        <w:rPr>
          <w:b/>
        </w:rPr>
        <w:t>Quai</w:t>
      </w:r>
      <w:proofErr w:type="spellEnd"/>
      <w:r w:rsidR="009C3B7A">
        <w:rPr>
          <w:b/>
        </w:rPr>
        <w:t xml:space="preserve"> </w:t>
      </w:r>
      <w:proofErr w:type="spellStart"/>
      <w:r w:rsidR="009C3B7A">
        <w:rPr>
          <w:b/>
        </w:rPr>
        <w:t>Branly</w:t>
      </w:r>
      <w:proofErr w:type="spellEnd"/>
      <w:r w:rsidR="009C3B7A">
        <w:rPr>
          <w:b/>
        </w:rPr>
        <w:t xml:space="preserve"> in Parijs</w:t>
      </w:r>
      <w:r w:rsidR="009A04BA">
        <w:rPr>
          <w:b/>
        </w:rPr>
        <w:t xml:space="preserve"> die is uitgesteld tot 2021</w:t>
      </w:r>
      <w:r w:rsidR="009C3B7A">
        <w:rPr>
          <w:b/>
        </w:rPr>
        <w:t>,</w:t>
      </w:r>
      <w:r>
        <w:rPr>
          <w:b/>
        </w:rPr>
        <w:t xml:space="preserve"> deelname middels bruiklenen aan diverse tentoonstellingen in </w:t>
      </w:r>
      <w:r w:rsidR="009A04BA">
        <w:rPr>
          <w:b/>
        </w:rPr>
        <w:t xml:space="preserve">het </w:t>
      </w:r>
      <w:proofErr w:type="spellStart"/>
      <w:r w:rsidR="009A04BA">
        <w:rPr>
          <w:b/>
        </w:rPr>
        <w:t>Metropolitan</w:t>
      </w:r>
      <w:proofErr w:type="spellEnd"/>
      <w:r w:rsidR="009A04BA">
        <w:rPr>
          <w:b/>
        </w:rPr>
        <w:t xml:space="preserve"> Museum in New York, </w:t>
      </w:r>
      <w:proofErr w:type="spellStart"/>
      <w:r w:rsidR="009A04BA">
        <w:rPr>
          <w:b/>
        </w:rPr>
        <w:t>Musée</w:t>
      </w:r>
      <w:proofErr w:type="spellEnd"/>
      <w:r w:rsidR="009A04BA">
        <w:rPr>
          <w:b/>
        </w:rPr>
        <w:t xml:space="preserve"> du </w:t>
      </w:r>
      <w:proofErr w:type="spellStart"/>
      <w:r w:rsidR="009A04BA">
        <w:rPr>
          <w:b/>
        </w:rPr>
        <w:t>Quai</w:t>
      </w:r>
      <w:proofErr w:type="spellEnd"/>
      <w:r w:rsidR="009A04BA">
        <w:rPr>
          <w:b/>
        </w:rPr>
        <w:t xml:space="preserve"> </w:t>
      </w:r>
      <w:proofErr w:type="spellStart"/>
      <w:r w:rsidR="009A04BA">
        <w:rPr>
          <w:b/>
        </w:rPr>
        <w:t>Branly</w:t>
      </w:r>
      <w:proofErr w:type="spellEnd"/>
      <w:r w:rsidR="009A04BA">
        <w:rPr>
          <w:b/>
        </w:rPr>
        <w:t xml:space="preserve"> in </w:t>
      </w:r>
      <w:r>
        <w:rPr>
          <w:b/>
        </w:rPr>
        <w:t xml:space="preserve">Parijs en </w:t>
      </w:r>
      <w:proofErr w:type="spellStart"/>
      <w:r w:rsidR="009A04BA">
        <w:rPr>
          <w:b/>
        </w:rPr>
        <w:t>en</w:t>
      </w:r>
      <w:proofErr w:type="spellEnd"/>
      <w:r w:rsidR="009A04BA">
        <w:rPr>
          <w:b/>
        </w:rPr>
        <w:t xml:space="preserve"> de </w:t>
      </w:r>
      <w:proofErr w:type="spellStart"/>
      <w:r w:rsidR="009A04BA">
        <w:rPr>
          <w:b/>
        </w:rPr>
        <w:t>publikatie</w:t>
      </w:r>
      <w:proofErr w:type="spellEnd"/>
      <w:r w:rsidR="009A04BA">
        <w:rPr>
          <w:b/>
        </w:rPr>
        <w:t xml:space="preserve"> van een gratis </w:t>
      </w:r>
      <w:proofErr w:type="spellStart"/>
      <w:r w:rsidR="009A04BA">
        <w:rPr>
          <w:b/>
        </w:rPr>
        <w:t>e-book</w:t>
      </w:r>
      <w:proofErr w:type="spellEnd"/>
      <w:r>
        <w:rPr>
          <w:b/>
        </w:rPr>
        <w:t xml:space="preserve">. </w:t>
      </w:r>
    </w:p>
    <w:p w14:paraId="7318ADDD" w14:textId="77777777" w:rsidR="00DE17F1" w:rsidRDefault="00DE17F1" w:rsidP="00DE17F1">
      <w:pPr>
        <w:pStyle w:val="Plattetekst"/>
        <w:rPr>
          <w:b/>
        </w:rPr>
      </w:pPr>
    </w:p>
    <w:p w14:paraId="14D2FD09" w14:textId="0554967B" w:rsidR="00DE17F1" w:rsidRDefault="00DE17F1" w:rsidP="00DE17F1">
      <w:pPr>
        <w:pStyle w:val="Plattetekst"/>
        <w:rPr>
          <w:b/>
        </w:rPr>
      </w:pPr>
    </w:p>
    <w:p w14:paraId="7D41FE95" w14:textId="77777777" w:rsidR="00DE17F1" w:rsidRDefault="00DE17F1" w:rsidP="00DE17F1">
      <w:pPr>
        <w:pStyle w:val="Plattetekst"/>
        <w:rPr>
          <w:b/>
        </w:rPr>
      </w:pPr>
    </w:p>
    <w:p w14:paraId="67D0A2CC" w14:textId="77777777" w:rsidR="00DE17F1" w:rsidRPr="007B611A" w:rsidRDefault="00DE17F1" w:rsidP="00DE17F1">
      <w:pPr>
        <w:pStyle w:val="Plattetekst"/>
        <w:rPr>
          <w:b/>
        </w:rPr>
      </w:pPr>
    </w:p>
    <w:p w14:paraId="24011B6A" w14:textId="77777777" w:rsidR="00DE17F1" w:rsidRDefault="00DE17F1"/>
    <w:sectPr w:rsidR="00DE1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F1"/>
    <w:rsid w:val="00121D81"/>
    <w:rsid w:val="00394569"/>
    <w:rsid w:val="0068521E"/>
    <w:rsid w:val="008A4FBC"/>
    <w:rsid w:val="009A04BA"/>
    <w:rsid w:val="009C3B7A"/>
    <w:rsid w:val="00B724D6"/>
    <w:rsid w:val="00BA1424"/>
    <w:rsid w:val="00DE17F1"/>
    <w:rsid w:val="00F6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AE62B"/>
  <w15:chartTrackingRefBased/>
  <w15:docId w15:val="{ACD16993-87B8-9742-9B1F-34CE1A36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17F1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Kop2"/>
    <w:next w:val="Plattetekst"/>
    <w:link w:val="Kop1Char"/>
    <w:qFormat/>
    <w:rsid w:val="00DE17F1"/>
    <w:pPr>
      <w:keepLines w:val="0"/>
      <w:spacing w:before="0" w:line="360" w:lineRule="exact"/>
      <w:outlineLvl w:val="0"/>
    </w:pPr>
    <w:rPr>
      <w:rFonts w:ascii="Times New Roman" w:eastAsia="Times New Roman" w:hAnsi="Times New Roman" w:cs="Times New Roman"/>
      <w:b/>
      <w:color w:val="auto"/>
      <w:sz w:val="32"/>
      <w:szCs w:val="24"/>
      <w:lang w:val="en-GB"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17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E17F1"/>
    <w:rPr>
      <w:rFonts w:ascii="Times New Roman" w:eastAsia="Times New Roman" w:hAnsi="Times New Roman" w:cs="Times New Roman"/>
      <w:b/>
      <w:sz w:val="32"/>
      <w:lang w:val="en-GB" w:eastAsia="en-US"/>
    </w:rPr>
  </w:style>
  <w:style w:type="paragraph" w:styleId="Plattetekst3">
    <w:name w:val="Body Text 3"/>
    <w:basedOn w:val="Standaard"/>
    <w:link w:val="Plattetekst3Char"/>
    <w:rsid w:val="00DE17F1"/>
    <w:pPr>
      <w:spacing w:line="260" w:lineRule="atLeast"/>
      <w:ind w:left="142" w:hanging="142"/>
    </w:pPr>
    <w:rPr>
      <w:sz w:val="18"/>
      <w:szCs w:val="16"/>
      <w:lang w:val="en-GB" w:eastAsia="en-US"/>
    </w:rPr>
  </w:style>
  <w:style w:type="character" w:customStyle="1" w:styleId="Plattetekst3Char">
    <w:name w:val="Platte tekst 3 Char"/>
    <w:basedOn w:val="Standaardalinea-lettertype"/>
    <w:link w:val="Plattetekst3"/>
    <w:rsid w:val="00DE17F1"/>
    <w:rPr>
      <w:rFonts w:ascii="Times New Roman" w:eastAsia="Times New Roman" w:hAnsi="Times New Roman" w:cs="Times New Roman"/>
      <w:sz w:val="18"/>
      <w:szCs w:val="16"/>
      <w:lang w:val="en-GB" w:eastAsia="en-US"/>
    </w:rPr>
  </w:style>
  <w:style w:type="paragraph" w:styleId="Plattetekst">
    <w:name w:val="Body Text"/>
    <w:basedOn w:val="Standaard"/>
    <w:link w:val="PlattetekstChar"/>
    <w:rsid w:val="00DE17F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DE17F1"/>
    <w:rPr>
      <w:rFonts w:ascii="Times New Roman" w:eastAsia="Times New Roman" w:hAnsi="Times New Roman" w:cs="Times New Roman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17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Borgesius</dc:creator>
  <cp:keywords/>
  <dc:description/>
  <cp:lastModifiedBy>Janneke Borgesius</cp:lastModifiedBy>
  <cp:revision>3</cp:revision>
  <dcterms:created xsi:type="dcterms:W3CDTF">2022-06-14T15:26:00Z</dcterms:created>
  <dcterms:modified xsi:type="dcterms:W3CDTF">2022-06-14T16:10:00Z</dcterms:modified>
</cp:coreProperties>
</file>