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CEFD" w14:textId="37B382AD" w:rsidR="00E35EA6" w:rsidRPr="007A47A6" w:rsidRDefault="007A47A6">
      <w:pPr>
        <w:rPr>
          <w:lang w:val="nl-NL"/>
        </w:rPr>
      </w:pPr>
      <w:r w:rsidRPr="007A47A6">
        <w:rPr>
          <w:lang w:val="nl-NL"/>
        </w:rPr>
        <w:t>Gedurende het verslagjaar 2020 heeft de s</w:t>
      </w:r>
      <w:r>
        <w:rPr>
          <w:lang w:val="nl-NL"/>
        </w:rPr>
        <w:t>tichting uitkeringen gedaan</w:t>
      </w:r>
      <w:r w:rsidR="00237EE3">
        <w:rPr>
          <w:lang w:val="nl-NL"/>
        </w:rPr>
        <w:t xml:space="preserve"> aan particulieren en aan andere stichtingen in overeenstemming met de bepalingen van de statuten.</w:t>
      </w:r>
    </w:p>
    <w:sectPr w:rsidR="00E35EA6" w:rsidRPr="007A47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BF"/>
    <w:rsid w:val="001D0A8E"/>
    <w:rsid w:val="00237EE3"/>
    <w:rsid w:val="00261A98"/>
    <w:rsid w:val="002C4EBF"/>
    <w:rsid w:val="007A47A6"/>
    <w:rsid w:val="00E3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E21F27"/>
  <w15:chartTrackingRefBased/>
  <w15:docId w15:val="{3E4433B5-8453-41DD-960E-78DC7A6F7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Limburg Stirum, dhr. L.</dc:creator>
  <cp:keywords/>
  <dc:description/>
  <cp:lastModifiedBy>Van Limburg Stirum, dhr. L.</cp:lastModifiedBy>
  <cp:revision>4</cp:revision>
  <dcterms:created xsi:type="dcterms:W3CDTF">2021-02-10T11:17:00Z</dcterms:created>
  <dcterms:modified xsi:type="dcterms:W3CDTF">2021-02-10T11:18:00Z</dcterms:modified>
</cp:coreProperties>
</file>